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关于做好省委教育工委“对标争先”建设</w:t>
      </w:r>
    </w:p>
    <w:p>
      <w:pPr>
        <w:spacing w:line="70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计划</w:t>
      </w:r>
      <w:r>
        <w:rPr>
          <w:rFonts w:hint="default" w:ascii="Times New Roman" w:hAnsi="Times New Roman" w:eastAsia="方正小标宋简体" w:cs="Times New Roman"/>
          <w:bCs/>
          <w:sz w:val="44"/>
          <w:szCs w:val="44"/>
          <w:lang w:eastAsia="zh-CN"/>
        </w:rPr>
        <w:t>第二批</w:t>
      </w:r>
      <w:r>
        <w:rPr>
          <w:rFonts w:hint="default" w:ascii="Times New Roman" w:hAnsi="Times New Roman" w:eastAsia="方正小标宋简体" w:cs="Times New Roman"/>
          <w:bCs/>
          <w:sz w:val="44"/>
          <w:szCs w:val="44"/>
        </w:rPr>
        <w:t>项目</w:t>
      </w:r>
      <w:r>
        <w:rPr>
          <w:rFonts w:hint="default" w:ascii="Times New Roman" w:hAnsi="Times New Roman" w:eastAsia="方正小标宋简体" w:cs="Times New Roman"/>
          <w:bCs/>
          <w:sz w:val="44"/>
          <w:szCs w:val="44"/>
          <w:lang w:eastAsia="zh-CN"/>
        </w:rPr>
        <w:t>申报</w:t>
      </w:r>
      <w:r>
        <w:rPr>
          <w:rFonts w:hint="default" w:ascii="Times New Roman" w:hAnsi="Times New Roman" w:eastAsia="方正小标宋简体" w:cs="Times New Roman"/>
          <w:bCs/>
          <w:sz w:val="44"/>
          <w:szCs w:val="44"/>
        </w:rPr>
        <w:t>推荐工作的通知</w:t>
      </w:r>
    </w:p>
    <w:p>
      <w:pPr>
        <w:rPr>
          <w:rFonts w:hint="default" w:ascii="Times New Roman" w:hAnsi="Times New Roman" w:eastAsia="仿宋_GB2312" w:cs="Times New Roman"/>
          <w:bCs/>
          <w:sz w:val="32"/>
          <w:szCs w:val="32"/>
        </w:rPr>
      </w:pPr>
    </w:p>
    <w:p>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各二级党组织：</w:t>
      </w:r>
    </w:p>
    <w:p>
      <w:pPr>
        <w:spacing w:line="560" w:lineRule="exact"/>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根据省委教育工委《关于落实高校党组织“对标争先”建设计划的通知》和《关于做好</w:t>
      </w:r>
      <w:r>
        <w:rPr>
          <w:rFonts w:hint="default" w:ascii="Times New Roman" w:hAnsi="Times New Roman" w:eastAsia="仿宋_GB2312" w:cs="Times New Roman"/>
          <w:sz w:val="32"/>
          <w:szCs w:val="32"/>
          <w:lang w:eastAsia="zh-CN"/>
        </w:rPr>
        <w:t>全省高校党组织</w:t>
      </w:r>
      <w:r>
        <w:rPr>
          <w:rFonts w:hint="default" w:ascii="Times New Roman" w:hAnsi="Times New Roman" w:eastAsia="仿宋_GB2312" w:cs="Times New Roman"/>
          <w:sz w:val="32"/>
          <w:szCs w:val="32"/>
        </w:rPr>
        <w:t>“对标争先”建设计划</w:t>
      </w:r>
      <w:r>
        <w:rPr>
          <w:rFonts w:hint="default" w:ascii="Times New Roman" w:hAnsi="Times New Roman" w:eastAsia="仿宋_GB2312" w:cs="Times New Roman"/>
          <w:sz w:val="32"/>
          <w:szCs w:val="32"/>
          <w:lang w:eastAsia="zh-CN"/>
        </w:rPr>
        <w:t>第二批</w:t>
      </w:r>
      <w:r>
        <w:rPr>
          <w:rFonts w:hint="default" w:ascii="Times New Roman" w:hAnsi="Times New Roman" w:eastAsia="仿宋_GB2312" w:cs="Times New Roman"/>
          <w:sz w:val="32"/>
          <w:szCs w:val="32"/>
        </w:rPr>
        <w:t>项目评选工作的通知</w:t>
      </w:r>
      <w:bookmarkStart w:id="1" w:name="_GoBack"/>
      <w:bookmarkEnd w:id="1"/>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rPr>
        <w:t>省委教育</w:t>
      </w:r>
      <w:r>
        <w:rPr>
          <w:rFonts w:hint="default" w:ascii="Times New Roman" w:hAnsi="Times New Roman" w:eastAsia="仿宋_GB2312" w:cs="Times New Roman"/>
          <w:sz w:val="32"/>
          <w:szCs w:val="32"/>
        </w:rPr>
        <w:t>工委决定评选</w:t>
      </w:r>
      <w:bookmarkStart w:id="0" w:name="OLE_LINK1"/>
      <w:r>
        <w:rPr>
          <w:rFonts w:hint="default" w:ascii="Times New Roman" w:hAnsi="Times New Roman" w:eastAsia="仿宋_GB2312" w:cs="Times New Roman"/>
          <w:sz w:val="32"/>
          <w:szCs w:val="32"/>
          <w:lang w:eastAsia="zh-CN"/>
        </w:rPr>
        <w:t>第二批</w:t>
      </w:r>
      <w:r>
        <w:rPr>
          <w:rFonts w:hint="default" w:ascii="Times New Roman" w:hAnsi="Times New Roman" w:eastAsia="仿宋_GB2312" w:cs="Times New Roman"/>
          <w:sz w:val="32"/>
          <w:szCs w:val="32"/>
        </w:rPr>
        <w:t>年全省高校</w:t>
      </w:r>
      <w:r>
        <w:rPr>
          <w:rFonts w:hint="default" w:ascii="Times New Roman" w:hAnsi="Times New Roman" w:eastAsia="仿宋_GB2312" w:cs="Times New Roman"/>
          <w:sz w:val="32"/>
          <w:szCs w:val="32"/>
        </w:rPr>
        <w:t>党建工作标杆院系、样板支部及</w:t>
      </w:r>
      <w:r>
        <w:rPr>
          <w:rFonts w:hint="default" w:ascii="Times New Roman" w:hAnsi="Times New Roman" w:eastAsia="仿宋_GB2312" w:cs="Times New Roman"/>
          <w:sz w:val="32"/>
          <w:szCs w:val="32"/>
        </w:rPr>
        <w:t>“双带头人”标兵、党务工作示范岗、青年教工党员示范岗</w:t>
      </w:r>
      <w:r>
        <w:rPr>
          <w:rFonts w:hint="default" w:ascii="Times New Roman" w:hAnsi="Times New Roman" w:eastAsia="仿宋_GB2312" w:cs="Times New Roman"/>
          <w:sz w:val="32"/>
          <w:szCs w:val="32"/>
        </w:rPr>
        <w:t>。为做好我校上述项目的推荐工作，现</w:t>
      </w:r>
      <w:r>
        <w:rPr>
          <w:rFonts w:hint="default" w:ascii="Times New Roman" w:hAnsi="Times New Roman" w:eastAsia="仿宋_GB2312" w:cs="Times New Roman"/>
          <w:sz w:val="32"/>
          <w:szCs w:val="32"/>
        </w:rPr>
        <w:t>就有关具体事项通知如下。</w:t>
      </w:r>
    </w:p>
    <w:bookmarkEnd w:id="0"/>
    <w:p>
      <w:pPr>
        <w:spacing w:line="560" w:lineRule="exact"/>
        <w:ind w:firstLine="6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申报</w:t>
      </w:r>
      <w:r>
        <w:rPr>
          <w:rFonts w:hint="default" w:ascii="Times New Roman" w:hAnsi="Times New Roman" w:eastAsia="黑体" w:cs="Times New Roman"/>
          <w:sz w:val="32"/>
          <w:szCs w:val="32"/>
        </w:rPr>
        <w:t>范围</w:t>
      </w:r>
      <w:r>
        <w:rPr>
          <w:rFonts w:hint="default" w:ascii="Times New Roman" w:hAnsi="Times New Roman" w:eastAsia="黑体" w:cs="Times New Roman"/>
          <w:sz w:val="32"/>
          <w:szCs w:val="32"/>
          <w:lang w:eastAsia="zh-CN"/>
        </w:rPr>
        <w:t>及</w:t>
      </w:r>
      <w:r>
        <w:rPr>
          <w:rFonts w:hint="default" w:ascii="Times New Roman" w:hAnsi="Times New Roman" w:eastAsia="黑体" w:cs="Times New Roman"/>
          <w:sz w:val="32"/>
          <w:szCs w:val="32"/>
        </w:rPr>
        <w:t>推荐名额</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申报</w:t>
      </w:r>
      <w:r>
        <w:rPr>
          <w:rFonts w:hint="default" w:ascii="Times New Roman" w:hAnsi="Times New Roman" w:eastAsia="仿宋_GB2312" w:cs="Times New Roman"/>
          <w:sz w:val="32"/>
          <w:szCs w:val="32"/>
        </w:rPr>
        <w:t>对象：学院党委（总支、直属党支部），全校各党支部，</w:t>
      </w:r>
      <w:r>
        <w:rPr>
          <w:rFonts w:hint="default" w:ascii="Times New Roman" w:hAnsi="Times New Roman" w:eastAsia="仿宋_GB2312" w:cs="Times New Roman"/>
          <w:sz w:val="32"/>
          <w:szCs w:val="32"/>
        </w:rPr>
        <w:t>教师党支部书记“双带头人”</w:t>
      </w:r>
      <w:r>
        <w:rPr>
          <w:rFonts w:hint="default" w:ascii="Times New Roman" w:hAnsi="Times New Roman" w:eastAsia="仿宋_GB2312" w:cs="Times New Roman"/>
          <w:sz w:val="32"/>
          <w:szCs w:val="32"/>
        </w:rPr>
        <w:t>、党务工作者及35岁以下党员教职工。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2．推荐名额：</w:t>
      </w:r>
      <w:r>
        <w:rPr>
          <w:rFonts w:hint="default" w:ascii="Times New Roman" w:hAnsi="Times New Roman" w:eastAsia="仿宋_GB2312" w:cs="Times New Roman"/>
          <w:sz w:val="32"/>
          <w:szCs w:val="32"/>
          <w:lang w:eastAsia="zh-CN"/>
        </w:rPr>
        <w:t>根据省委教育工委通知要求，学校可推荐党建工作标杆院系</w:t>
      </w:r>
      <w:r>
        <w:rPr>
          <w:rFonts w:hint="default" w:ascii="Times New Roman" w:hAnsi="Times New Roman" w:eastAsia="仿宋_GB2312" w:cs="Times New Roman"/>
          <w:sz w:val="32"/>
          <w:szCs w:val="32"/>
          <w:lang w:val="en-US" w:eastAsia="zh-CN"/>
        </w:rPr>
        <w:t>1个、样板支部1个；“双带头人”标兵4个；党务工作示范岗4个；青年教工党员示范岗2个。</w:t>
      </w:r>
      <w:r>
        <w:rPr>
          <w:rFonts w:hint="default" w:ascii="Times New Roman" w:hAnsi="Times New Roman" w:eastAsia="仿宋_GB2312" w:cs="Times New Roman"/>
          <w:sz w:val="32"/>
          <w:szCs w:val="32"/>
        </w:rPr>
        <w:t>各学院党委（总支、直属党支部）可自愿申报</w:t>
      </w:r>
      <w:r>
        <w:rPr>
          <w:rFonts w:hint="default" w:ascii="Times New Roman" w:hAnsi="Times New Roman" w:eastAsia="仿宋_GB2312" w:cs="Times New Roman"/>
          <w:sz w:val="32"/>
          <w:szCs w:val="32"/>
        </w:rPr>
        <w:t>党建工作标杆院系；各二级党组织</w:t>
      </w:r>
      <w:r>
        <w:rPr>
          <w:rFonts w:hint="default" w:ascii="Times New Roman" w:hAnsi="Times New Roman" w:eastAsia="仿宋_GB2312" w:cs="Times New Roman"/>
          <w:sz w:val="32"/>
          <w:szCs w:val="32"/>
        </w:rPr>
        <w:t>按照优中选优的原则，可推荐</w:t>
      </w:r>
      <w:r>
        <w:rPr>
          <w:rFonts w:hint="default" w:ascii="Times New Roman" w:hAnsi="Times New Roman" w:eastAsia="仿宋_GB2312" w:cs="Times New Roman"/>
          <w:sz w:val="32"/>
          <w:szCs w:val="32"/>
        </w:rPr>
        <w:t>样板支部不超过1个、</w:t>
      </w:r>
      <w:r>
        <w:rPr>
          <w:rFonts w:hint="default" w:ascii="Times New Roman" w:hAnsi="Times New Roman" w:eastAsia="仿宋_GB2312" w:cs="Times New Roman"/>
          <w:sz w:val="32"/>
          <w:szCs w:val="32"/>
        </w:rPr>
        <w:t>“双带头人”标兵不超过1个、党务工作示范岗不超过</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个、青年教工党员示范岗不超过</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个。如没有符合候选对象条件的，可以不推荐或少推荐。</w:t>
      </w:r>
    </w:p>
    <w:p>
      <w:pPr>
        <w:spacing w:line="560" w:lineRule="exact"/>
        <w:ind w:firstLine="640" w:firstLineChars="200"/>
        <w:rPr>
          <w:rFonts w:hint="default" w:ascii="Times New Roman" w:hAnsi="Times New Roman" w:eastAsia="仿宋_GB2312" w:cs="Times New Roman"/>
          <w:sz w:val="32"/>
          <w:szCs w:val="32"/>
          <w:lang w:val="en-US" w:eastAsia="zh-CN"/>
        </w:rPr>
      </w:pPr>
    </w:p>
    <w:p>
      <w:pPr>
        <w:spacing w:line="560" w:lineRule="exact"/>
        <w:ind w:firstLine="6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lang w:eastAsia="zh-CN"/>
        </w:rPr>
        <w:t>申报</w:t>
      </w:r>
      <w:r>
        <w:rPr>
          <w:rFonts w:hint="default" w:ascii="Times New Roman" w:hAnsi="Times New Roman" w:eastAsia="黑体" w:cs="Times New Roman"/>
          <w:sz w:val="32"/>
          <w:szCs w:val="32"/>
        </w:rPr>
        <w:t>条件</w:t>
      </w:r>
    </w:p>
    <w:p>
      <w:pPr>
        <w:pStyle w:val="6"/>
        <w:widowControl w:val="0"/>
        <w:shd w:val="clear" w:color="auto" w:fill="FFFFFF"/>
        <w:spacing w:before="0" w:beforeAutospacing="0" w:after="0" w:afterAutospacing="0" w:line="560" w:lineRule="exact"/>
        <w:ind w:firstLine="643" w:firstLineChars="200"/>
        <w:jc w:val="both"/>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lang w:val="en-US" w:eastAsia="zh-CN"/>
        </w:rPr>
        <w:t xml:space="preserve">(一)党建工作标杆院系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按照《实施意见》规定，严格做到</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五个到位</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，所属基层党支部要普遍做到</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七个有力</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 xml:space="preserve">。重点应满足下列条件：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党的十八大以来，院（系）党组织不断加强党的政治建设，充分发挥政治核心作用，优化院（系）运行机制，模范执行党政联席会议制度，院（系）党组织会议制度健全、执行有力，落实党建工作重点任务，提升师生思想政治工作质量，促进院（系）人才培养、学科建设、科学研究、社会服务等工作取得优异成绩。组织员、辅导员等党建和思想政治工作骨干按规定配齐配强。</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 xml:space="preserve">．近五年来，院（系）党组织曾获得校级（含）以上党组织的重大表彰，或在党组织书记抓党建工作述职评议考核工作中连续获得“好”或相应等次；所在院（系）多名师生获评厅局级（含）以上优秀党员或先进典型；所在院（系）承担厅局级（含）以上党的工作创新项目或重大研究课题，并发挥推广示范效应；在高层次人才、中青年教师中发展党员工作成效突出；已开展院（系）软弱涣散党支部整顿工作，取得良好工作成效。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kern w:val="0"/>
          <w:sz w:val="32"/>
          <w:szCs w:val="32"/>
          <w:lang w:val="en-US" w:eastAsia="zh-CN" w:bidi="ar-SA"/>
        </w:rPr>
        <w:t>3</w:t>
      </w:r>
      <w:r>
        <w:rPr>
          <w:rFonts w:hint="default" w:ascii="Times New Roman" w:hAnsi="Times New Roman" w:eastAsia="仿宋_GB2312" w:cs="Times New Roman"/>
          <w:color w:val="000000"/>
          <w:kern w:val="0"/>
          <w:sz w:val="32"/>
          <w:szCs w:val="32"/>
          <w:lang w:val="en-US" w:eastAsia="zh-CN" w:bidi="ar-SA"/>
        </w:rPr>
        <w:t>．近三年来，院（系）党组织在党建和意识形态领域未出现过重大问题，未发生过重大稳定事端、安全事故和舆情事件。院（系）党政领导班子成员未出现违纪违法、违反</w:t>
      </w:r>
      <w:r>
        <w:rPr>
          <w:rFonts w:hint="default" w:ascii="Times New Roman" w:hAnsi="Times New Roman" w:eastAsia="仿宋_GB2312" w:cs="Times New Roman"/>
          <w:color w:val="000000"/>
          <w:sz w:val="32"/>
          <w:szCs w:val="32"/>
          <w:lang w:val="en-US" w:eastAsia="zh-CN"/>
        </w:rPr>
        <w:t>中央八项规定精神等问题，所在院（系）未出现违反师德师风有关规定等突出问题。</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．符合教思政厅函〔</w:t>
      </w:r>
      <w:r>
        <w:rPr>
          <w:rFonts w:hint="default" w:ascii="Times New Roman" w:hAnsi="Times New Roman" w:eastAsia="仿宋_GB2312" w:cs="Times New Roman"/>
          <w:color w:val="000000"/>
          <w:sz w:val="32"/>
          <w:szCs w:val="32"/>
          <w:lang w:val="en-US" w:eastAsia="zh-CN"/>
        </w:rPr>
        <w:t>2019</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 xml:space="preserve">15 </w:t>
      </w:r>
      <w:r>
        <w:rPr>
          <w:rFonts w:hint="default" w:ascii="Times New Roman" w:hAnsi="Times New Roman" w:eastAsia="仿宋_GB2312" w:cs="Times New Roman"/>
          <w:color w:val="000000"/>
          <w:sz w:val="32"/>
          <w:szCs w:val="32"/>
          <w:lang w:val="en-US" w:eastAsia="zh-CN"/>
        </w:rPr>
        <w:t>号文件中《第二批新时代高校党建“双创”工作重点任务指南（院</w:t>
      </w:r>
      <w:r>
        <w:rPr>
          <w:rFonts w:hint="default" w:ascii="Times New Roman" w:hAnsi="Times New Roman" w:eastAsia="仿宋_GB2312" w:cs="Times New Roman"/>
          <w:color w:val="000000"/>
          <w:sz w:val="32"/>
          <w:szCs w:val="32"/>
          <w:lang w:val="en-US" w:eastAsia="zh-CN"/>
        </w:rPr>
        <w:t>&lt;</w:t>
      </w:r>
      <w:r>
        <w:rPr>
          <w:rFonts w:hint="default" w:ascii="Times New Roman" w:hAnsi="Times New Roman" w:eastAsia="仿宋_GB2312" w:cs="Times New Roman"/>
          <w:color w:val="000000"/>
          <w:sz w:val="32"/>
          <w:szCs w:val="32"/>
          <w:lang w:val="en-US" w:eastAsia="zh-CN"/>
        </w:rPr>
        <w:t>系</w:t>
      </w:r>
      <w:r>
        <w:rPr>
          <w:rFonts w:hint="default" w:ascii="Times New Roman" w:hAnsi="Times New Roman" w:eastAsia="仿宋_GB2312" w:cs="Times New Roman"/>
          <w:color w:val="000000"/>
          <w:sz w:val="32"/>
          <w:szCs w:val="32"/>
          <w:lang w:val="en-US" w:eastAsia="zh-CN"/>
        </w:rPr>
        <w:t>&gt;</w:t>
      </w:r>
      <w:r>
        <w:rPr>
          <w:rFonts w:hint="default" w:ascii="Times New Roman" w:hAnsi="Times New Roman" w:eastAsia="仿宋_GB2312" w:cs="Times New Roman"/>
          <w:color w:val="000000"/>
          <w:sz w:val="32"/>
          <w:szCs w:val="32"/>
          <w:lang w:val="en-US" w:eastAsia="zh-CN"/>
        </w:rPr>
        <w:t>党组织）》</w:t>
      </w:r>
      <w:r>
        <w:rPr>
          <w:rFonts w:hint="default" w:ascii="Times New Roman" w:hAnsi="Times New Roman" w:eastAsia="仿宋_GB2312" w:cs="Times New Roman"/>
          <w:color w:val="000000"/>
          <w:sz w:val="32"/>
          <w:szCs w:val="32"/>
        </w:rPr>
        <w:t>（见附件1）</w:t>
      </w:r>
      <w:r>
        <w:rPr>
          <w:rFonts w:hint="default" w:ascii="Times New Roman" w:hAnsi="Times New Roman" w:eastAsia="仿宋_GB2312" w:cs="Times New Roman"/>
          <w:color w:val="000000"/>
          <w:sz w:val="32"/>
          <w:szCs w:val="32"/>
          <w:lang w:val="en-US" w:eastAsia="zh-CN"/>
        </w:rPr>
        <w:t>所列其他要求。</w:t>
      </w:r>
    </w:p>
    <w:p>
      <w:pPr>
        <w:pStyle w:val="6"/>
        <w:widowControl w:val="0"/>
        <w:shd w:val="clear" w:color="auto" w:fill="FFFFFF"/>
        <w:spacing w:before="0" w:beforeAutospacing="0" w:after="0" w:afterAutospacing="0" w:line="560" w:lineRule="exact"/>
        <w:ind w:firstLine="643" w:firstLineChars="200"/>
        <w:jc w:val="both"/>
        <w:rPr>
          <w:rFonts w:hint="default" w:ascii="Times New Roman" w:hAnsi="Times New Roman" w:eastAsia="楷体_GB2312" w:cs="Times New Roman"/>
          <w:b/>
          <w:sz w:val="32"/>
          <w:szCs w:val="32"/>
          <w:lang w:val="en-US" w:eastAsia="zh-CN"/>
        </w:rPr>
      </w:pPr>
      <w:r>
        <w:rPr>
          <w:rFonts w:hint="default" w:ascii="Times New Roman" w:hAnsi="Times New Roman" w:eastAsia="楷体_GB2312" w:cs="Times New Roman"/>
          <w:b/>
          <w:sz w:val="32"/>
          <w:szCs w:val="32"/>
          <w:lang w:val="en-US" w:eastAsia="zh-CN"/>
        </w:rPr>
        <w:t xml:space="preserve">(二)党建工作样板支部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按照《实施意见》规定，严格做到</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七个有力”；根据《高校教职工（学生）党支部“五化”建设合格评估标准（修订版）》（湘教工委发〔</w:t>
      </w:r>
      <w:r>
        <w:rPr>
          <w:rFonts w:hint="default" w:ascii="Times New Roman" w:hAnsi="Times New Roman" w:eastAsia="仿宋_GB2312" w:cs="Times New Roman"/>
          <w:color w:val="000000"/>
          <w:sz w:val="32"/>
          <w:szCs w:val="32"/>
          <w:lang w:val="en-US" w:eastAsia="zh-CN"/>
        </w:rPr>
        <w:t>2018</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 xml:space="preserve">8 </w:t>
      </w:r>
      <w:r>
        <w:rPr>
          <w:rFonts w:hint="default" w:ascii="Times New Roman" w:hAnsi="Times New Roman" w:eastAsia="仿宋_GB2312" w:cs="Times New Roman"/>
          <w:color w:val="000000"/>
          <w:sz w:val="32"/>
          <w:szCs w:val="32"/>
          <w:lang w:val="en-US" w:eastAsia="zh-CN"/>
        </w:rPr>
        <w:t>号）（见附件2、3）），得分</w:t>
      </w:r>
      <w:r>
        <w:rPr>
          <w:rFonts w:hint="default" w:ascii="Times New Roman" w:hAnsi="Times New Roman" w:eastAsia="仿宋_GB2312" w:cs="Times New Roman"/>
          <w:color w:val="000000"/>
          <w:sz w:val="32"/>
          <w:szCs w:val="32"/>
          <w:lang w:val="en-US" w:eastAsia="zh-CN"/>
        </w:rPr>
        <w:t>105</w:t>
      </w:r>
      <w:r>
        <w:rPr>
          <w:rFonts w:hint="default" w:ascii="Times New Roman" w:hAnsi="Times New Roman" w:eastAsia="仿宋_GB2312" w:cs="Times New Roman"/>
          <w:color w:val="000000"/>
          <w:sz w:val="32"/>
          <w:szCs w:val="32"/>
          <w:lang w:val="en-US" w:eastAsia="zh-CN"/>
        </w:rPr>
        <w:t>分（含）以上且单项扣分值不超过</w:t>
      </w:r>
      <w:r>
        <w:rPr>
          <w:rFonts w:hint="default" w:ascii="Times New Roman" w:hAnsi="Times New Roman" w:eastAsia="仿宋_GB2312" w:cs="Times New Roman"/>
          <w:color w:val="000000"/>
          <w:sz w:val="32"/>
          <w:szCs w:val="32"/>
          <w:lang w:val="en-US" w:eastAsia="zh-CN"/>
        </w:rPr>
        <w:t>50%</w:t>
      </w:r>
      <w:r>
        <w:rPr>
          <w:rFonts w:hint="default" w:ascii="Times New Roman" w:hAnsi="Times New Roman" w:eastAsia="仿宋_GB2312" w:cs="Times New Roman"/>
          <w:color w:val="000000"/>
          <w:sz w:val="32"/>
          <w:szCs w:val="32"/>
          <w:lang w:val="en-US" w:eastAsia="zh-CN"/>
        </w:rPr>
        <w:t xml:space="preserve">。重点应满足下列条件：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 xml:space="preserve">．党的十八大以来，党支部充分发挥战斗堡垒作用，以提升组织力为重点，着力发挥政治引领、规范党的组织生活、团结凝聚师生、促进学校中心工作等方面的主体作用，党员先锋模范作用突出，师生思想政治工作针对性和亲和力强，在教学、科研、管理、服务等领域取得优异成绩。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cs="Times New Roma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．近三年来，党支部或党支部书记曾获得校级（含）以上党组织的重大表彰，或在党支部书记</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双述双评</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中连续获得</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好</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en-US" w:eastAsia="zh-CN"/>
        </w:rPr>
        <w:t>或相应等次；至少</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名支部成员获评厅局级（含）以上优秀党员、师德典型、三好学生、优秀学生干部等荣誉称号；教师党支部在</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双带头人</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支部书记培育、加强教师思想政治工作、促进所在学校事业发展等工作中做出突出成绩，学生党支部在推进思想教育、专业学习、志愿服务、社会实践、就业创业等</w:t>
      </w:r>
      <w:r>
        <w:rPr>
          <w:rFonts w:hint="default" w:ascii="Times New Roman" w:hAnsi="Times New Roman" w:eastAsia="仿宋_GB2312" w:cs="Times New Roman"/>
          <w:color w:val="000000"/>
          <w:kern w:val="0"/>
          <w:sz w:val="31"/>
          <w:szCs w:val="31"/>
          <w:lang w:val="en-US" w:eastAsia="zh-CN" w:bidi="ar"/>
        </w:rPr>
        <w:t xml:space="preserve">方面发挥示范引领作用；已开展党支部整顿工作，取得良好工作成效。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．近三年来，党支部在党建和意识形态领域未出现过突出问题，未发生过影响安全稳定的重大事件；党支部成员及支部所在单位人员未出现违法违纪、违反中央八项规定精神、师德师风等问题。</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．符合教思政厅函〔</w:t>
      </w:r>
      <w:r>
        <w:rPr>
          <w:rFonts w:hint="default" w:ascii="Times New Roman" w:hAnsi="Times New Roman" w:eastAsia="仿宋_GB2312" w:cs="Times New Roman"/>
          <w:color w:val="000000"/>
          <w:sz w:val="32"/>
          <w:szCs w:val="32"/>
          <w:lang w:val="en-US" w:eastAsia="zh-CN"/>
        </w:rPr>
        <w:t>2019</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 xml:space="preserve">15 </w:t>
      </w:r>
      <w:r>
        <w:rPr>
          <w:rFonts w:hint="default" w:ascii="Times New Roman" w:hAnsi="Times New Roman" w:eastAsia="仿宋_GB2312" w:cs="Times New Roman"/>
          <w:color w:val="000000"/>
          <w:sz w:val="32"/>
          <w:szCs w:val="32"/>
          <w:lang w:val="en-US" w:eastAsia="zh-CN"/>
        </w:rPr>
        <w:t>号文件中《新时代高校党建</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双创</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工作重点任务指南（基层党支部）》</w:t>
      </w:r>
      <w:r>
        <w:rPr>
          <w:rFonts w:hint="default" w:ascii="Times New Roman" w:hAnsi="Times New Roman" w:eastAsia="仿宋_GB2312" w:cs="Times New Roman"/>
          <w:color w:val="000000"/>
          <w:sz w:val="32"/>
          <w:szCs w:val="32"/>
        </w:rPr>
        <w:t>（见附件</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 xml:space="preserve">所列其他要求。 </w:t>
      </w:r>
    </w:p>
    <w:p>
      <w:pPr>
        <w:pStyle w:val="6"/>
        <w:widowControl w:val="0"/>
        <w:shd w:val="clear" w:color="auto" w:fill="FFFFFF"/>
        <w:spacing w:before="0" w:beforeAutospacing="0" w:after="0" w:afterAutospacing="0" w:line="560" w:lineRule="exact"/>
        <w:ind w:firstLine="643" w:firstLineChars="200"/>
        <w:jc w:val="both"/>
        <w:rPr>
          <w:rFonts w:hint="default" w:ascii="Times New Roman" w:hAnsi="Times New Roman" w:eastAsia="楷体_GB2312" w:cs="Times New Roman"/>
          <w:b/>
          <w:sz w:val="32"/>
          <w:szCs w:val="32"/>
          <w:lang w:val="en-US" w:eastAsia="zh-CN"/>
        </w:rPr>
      </w:pPr>
      <w:r>
        <w:rPr>
          <w:rFonts w:hint="default" w:ascii="Times New Roman" w:hAnsi="Times New Roman" w:eastAsia="楷体_GB2312" w:cs="Times New Roman"/>
          <w:b/>
          <w:sz w:val="32"/>
          <w:szCs w:val="32"/>
          <w:lang w:val="en-US" w:eastAsia="zh-CN"/>
        </w:rPr>
        <w:t>(三)“双带头人”标兵、党务工作示范岗、青年教工党员示范岗</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 xml:space="preserve">．总体标准：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理想信念坚定。认真学习贯彻习近平新时代中国特色社会主义思想和党的十九大精神，对党忠诚，牢固树立</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四个意识</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en-US" w:eastAsia="zh-CN"/>
        </w:rPr>
        <w:t>坚定“</w:t>
      </w:r>
      <w:r>
        <w:rPr>
          <w:rFonts w:hint="default" w:ascii="Times New Roman" w:hAnsi="Times New Roman" w:eastAsia="仿宋_GB2312" w:cs="Times New Roman"/>
          <w:color w:val="000000"/>
          <w:sz w:val="32"/>
          <w:szCs w:val="32"/>
          <w:lang w:val="en-US" w:eastAsia="zh-CN"/>
        </w:rPr>
        <w:t>四个自信</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 xml:space="preserve">，始终在思想上政治上行动上同以习近平同志为核心的党中央保持高度一致。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 xml:space="preserve">模范作用突出。积极组织、参加结对帮扶、志愿服务、公益活动、社会实践等活动，做出突出成绩，发挥先锋模范作用。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 xml:space="preserve">师生高度认可。牢记党的宗旨，乐于奉献，积极关心帮助同事、学生，在师生中形象好、威信高；自我要求严格，品行端正，作风优良，受到师生广泛赞誉。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 xml:space="preserve">．基本条件：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除符合第一项总体标准外，各类推荐对象应分别重点满足下列全部基本条件：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lang w:val="en-US" w:eastAsia="zh-CN"/>
        </w:rPr>
        <w:t>教师党支部书记</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双带头人</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 xml:space="preserve">标兵：思想政治素质过硬，热心党的工作，积极投身基层党务工作；有较好的党务工作能力，熟悉了解教师党支部情况，开展思想政治工作、知识分子工作等能力水平高；业务精湛，在教育教学、科学研究等方面能力业绩突出，在专业领域具有较强的学术影响力。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val="en-US" w:eastAsia="zh-CN"/>
        </w:rPr>
        <w:t xml:space="preserve">党务工作示范岗：热爱党务工作，具有较高的党务工作专业水平，服从党组织工作安排，模范履行党的建设工作职责；积极主动开展工作，带头开展理论学习，经常性组织并参与党组织活动，表率作用明显；一般应当从事专职党务工作 </w:t>
      </w:r>
      <w:r>
        <w:rPr>
          <w:rFonts w:hint="default" w:ascii="Times New Roman" w:hAnsi="Times New Roman" w:eastAsia="仿宋_GB2312" w:cs="Times New Roman"/>
          <w:color w:val="000000"/>
          <w:sz w:val="32"/>
          <w:szCs w:val="32"/>
          <w:lang w:val="en-US" w:eastAsia="zh-CN"/>
        </w:rPr>
        <w:t xml:space="preserve">2 </w:t>
      </w:r>
      <w:r>
        <w:rPr>
          <w:rFonts w:hint="default" w:ascii="Times New Roman" w:hAnsi="Times New Roman" w:eastAsia="仿宋_GB2312" w:cs="Times New Roman"/>
          <w:color w:val="000000"/>
          <w:sz w:val="32"/>
          <w:szCs w:val="32"/>
          <w:lang w:val="en-US" w:eastAsia="zh-CN"/>
        </w:rPr>
        <w:t xml:space="preserve">年或者兼职党务工作 </w:t>
      </w:r>
      <w:r>
        <w:rPr>
          <w:rFonts w:hint="default" w:ascii="Times New Roman" w:hAnsi="Times New Roman" w:eastAsia="仿宋_GB2312" w:cs="Times New Roman"/>
          <w:color w:val="000000"/>
          <w:sz w:val="32"/>
          <w:szCs w:val="32"/>
          <w:lang w:val="en-US" w:eastAsia="zh-CN"/>
        </w:rPr>
        <w:t xml:space="preserve">3 </w:t>
      </w:r>
      <w:r>
        <w:rPr>
          <w:rFonts w:hint="default" w:ascii="Times New Roman" w:hAnsi="Times New Roman" w:eastAsia="仿宋_GB2312" w:cs="Times New Roman"/>
          <w:color w:val="000000"/>
          <w:sz w:val="32"/>
          <w:szCs w:val="32"/>
          <w:lang w:val="en-US" w:eastAsia="zh-CN"/>
        </w:rPr>
        <w:t xml:space="preserve">年以上，积极探索新时代党务工作的方法途径，在加强党员队伍和基层组织建设等方面作出显著成绩。 </w:t>
      </w:r>
    </w:p>
    <w:p>
      <w:pPr>
        <w:pStyle w:val="6"/>
        <w:widowControl w:val="0"/>
        <w:shd w:val="clear" w:color="auto" w:fill="FFFFFF"/>
        <w:spacing w:before="0" w:beforeAutospacing="0" w:after="0" w:afterAutospacing="0" w:line="560" w:lineRule="exact"/>
        <w:ind w:firstLine="640" w:firstLineChars="200"/>
        <w:jc w:val="both"/>
        <w:rPr>
          <w:rFonts w:hint="default" w:ascii="Times New Roman" w:hAnsi="Times New Roman" w:cs="Times New Roman"/>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青年教工党员示范岗：</w:t>
      </w:r>
      <w:r>
        <w:rPr>
          <w:rFonts w:hint="default" w:ascii="Times New Roman" w:hAnsi="Times New Roman" w:eastAsia="仿宋_GB2312" w:cs="Times New Roman"/>
          <w:color w:val="000000"/>
          <w:sz w:val="32"/>
          <w:szCs w:val="32"/>
          <w:lang w:val="en-US" w:eastAsia="zh-CN"/>
        </w:rPr>
        <w:t xml:space="preserve">35 </w:t>
      </w:r>
      <w:r>
        <w:rPr>
          <w:rFonts w:hint="default" w:ascii="Times New Roman" w:hAnsi="Times New Roman" w:eastAsia="仿宋_GB2312" w:cs="Times New Roman"/>
          <w:color w:val="000000"/>
          <w:sz w:val="32"/>
          <w:szCs w:val="32"/>
          <w:lang w:val="en-US" w:eastAsia="zh-CN"/>
        </w:rPr>
        <w:t>周岁以下（</w:t>
      </w:r>
      <w:r>
        <w:rPr>
          <w:rFonts w:hint="default" w:ascii="Times New Roman" w:hAnsi="Times New Roman" w:eastAsia="仿宋_GB2312" w:cs="Times New Roman"/>
          <w:color w:val="000000"/>
          <w:sz w:val="32"/>
          <w:szCs w:val="32"/>
          <w:lang w:val="en-US" w:eastAsia="zh-CN"/>
        </w:rPr>
        <w:t>1985</w:t>
      </w:r>
      <w:r>
        <w:rPr>
          <w:rFonts w:hint="default" w:ascii="Times New Roman" w:hAnsi="Times New Roman" w:eastAsia="仿宋_GB2312" w:cs="Times New Roman"/>
          <w:color w:val="000000"/>
          <w:sz w:val="32"/>
          <w:szCs w:val="32"/>
          <w:lang w:val="en-US" w:eastAsia="zh-CN"/>
        </w:rPr>
        <w:t>年</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lang w:val="en-US" w:eastAsia="zh-CN"/>
        </w:rPr>
        <w:t>月</w:t>
      </w:r>
      <w:r>
        <w:rPr>
          <w:rFonts w:hint="default" w:ascii="Times New Roman" w:hAnsi="Times New Roman" w:eastAsia="仿宋_GB2312" w:cs="Times New Roman"/>
          <w:color w:val="000000"/>
          <w:sz w:val="32"/>
          <w:szCs w:val="32"/>
          <w:lang w:val="en-US" w:eastAsia="zh-CN"/>
        </w:rPr>
        <w:t>31</w:t>
      </w:r>
      <w:r>
        <w:rPr>
          <w:rFonts w:hint="default" w:ascii="Times New Roman" w:hAnsi="Times New Roman" w:eastAsia="仿宋_GB2312" w:cs="Times New Roman"/>
          <w:color w:val="000000"/>
          <w:sz w:val="32"/>
          <w:szCs w:val="32"/>
          <w:lang w:val="en-US" w:eastAsia="zh-CN"/>
        </w:rPr>
        <w:t>日</w:t>
      </w:r>
      <w:r>
        <w:rPr>
          <w:rFonts w:hint="default" w:ascii="Times New Roman" w:hAnsi="Times New Roman" w:eastAsia="仿宋_GB2312" w:cs="Times New Roman"/>
          <w:color w:val="000000"/>
          <w:sz w:val="32"/>
          <w:szCs w:val="32"/>
          <w:lang w:val="en-US" w:eastAsia="zh-CN"/>
        </w:rPr>
        <w:t>后出生）教职工正式党员；充分发挥先锋模范作用，在教学、科</w:t>
      </w:r>
      <w:r>
        <w:rPr>
          <w:rFonts w:hint="default" w:ascii="Times New Roman" w:hAnsi="Times New Roman" w:eastAsia="仿宋_GB2312" w:cs="Times New Roman"/>
          <w:color w:val="000000"/>
          <w:sz w:val="32"/>
          <w:szCs w:val="32"/>
          <w:lang w:val="en-US" w:eastAsia="zh-CN"/>
        </w:rPr>
        <w:t>研、管理等方面发挥骨干作用；近三年来，获得校级（含）以上</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优秀共产党员</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荣誉称号；取得重大学术成果，或在思想引领、榜样带动、服务社会等方面有突出表现。</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三、工作要求</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1．各单位要切实加强对推荐工作的组织领导，严格按照推荐条件和标准，统筹提出推荐对象，要真正把事迹突出、师生公认的先进典型推荐出来。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各单位要在推荐工作过程中，对广大党员进行一次加强理想信念、提高党性修养的教育，深入挖掘、大力宣传优秀党员的先进事迹，努力营造学习先进、争当先进的良好氛围，推动学校党建工作和思想政治教育工作再上新台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3．请各单位于20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年1</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日前，将</w:t>
      </w:r>
      <w:r>
        <w:rPr>
          <w:rFonts w:hint="default" w:ascii="Times New Roman" w:hAnsi="Times New Roman" w:eastAsia="仿宋_GB2312" w:cs="Times New Roman"/>
          <w:sz w:val="32"/>
          <w:szCs w:val="32"/>
          <w:lang w:eastAsia="zh-CN"/>
        </w:rPr>
        <w:t>第二批</w:t>
      </w:r>
      <w:r>
        <w:rPr>
          <w:rFonts w:hint="default" w:ascii="Times New Roman" w:hAnsi="Times New Roman" w:eastAsia="仿宋_GB2312" w:cs="Times New Roman"/>
          <w:bCs/>
          <w:sz w:val="32"/>
          <w:szCs w:val="32"/>
          <w:lang w:eastAsia="zh-CN"/>
        </w:rPr>
        <w:t>湖南省普通高校“示范工程”“先锋工程”推荐审批表</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bCs/>
          <w:sz w:val="32"/>
          <w:szCs w:val="32"/>
        </w:rPr>
        <w:t>份，见附件5、6）</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sz w:val="32"/>
          <w:szCs w:val="32"/>
        </w:rPr>
        <w:t>先进事迹材料（1份，3000字左右）及获奖证书等佐证材料（1份）的纸质版和电子文档同时报送党委组织部516办公室，邮箱:dwzzb@xtu.edu.cn）。</w:t>
      </w:r>
    </w:p>
    <w:p>
      <w:pPr>
        <w:spacing w:line="560" w:lineRule="exact"/>
        <w:ind w:firstLine="600"/>
        <w:rPr>
          <w:rFonts w:hint="default" w:ascii="Times New Roman" w:hAnsi="Times New Roman" w:eastAsia="仿宋_GB2312" w:cs="Times New Roman"/>
          <w:sz w:val="32"/>
          <w:szCs w:val="32"/>
        </w:rPr>
      </w:pPr>
    </w:p>
    <w:p>
      <w:pPr>
        <w:spacing w:line="560" w:lineRule="exact"/>
        <w:ind w:left="1870" w:leftChars="281" w:hanging="1280" w:hangingChars="4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bCs/>
          <w:sz w:val="32"/>
          <w:szCs w:val="32"/>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第二批</w:t>
      </w:r>
      <w:r>
        <w:rPr>
          <w:rFonts w:hint="default" w:ascii="Times New Roman" w:hAnsi="Times New Roman" w:eastAsia="仿宋_GB2312" w:cs="Times New Roman"/>
          <w:color w:val="000000"/>
          <w:sz w:val="32"/>
          <w:szCs w:val="32"/>
        </w:rPr>
        <w:t>新时代高校党建“双创”工作重点任务指南（院&lt;系&gt;党组织）</w:t>
      </w:r>
    </w:p>
    <w:p>
      <w:pPr>
        <w:spacing w:line="560" w:lineRule="exact"/>
        <w:ind w:left="798" w:leftChars="380" w:firstLine="752" w:firstLineChars="235"/>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Cs/>
          <w:sz w:val="32"/>
          <w:szCs w:val="32"/>
        </w:rPr>
        <w:t>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Cs/>
          <w:sz w:val="32"/>
          <w:szCs w:val="32"/>
        </w:rPr>
        <w:t>高校教职工党支部</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五化</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建设</w:t>
      </w:r>
      <w:r>
        <w:rPr>
          <w:rFonts w:hint="default" w:ascii="Times New Roman" w:hAnsi="Times New Roman" w:eastAsia="仿宋_GB2312" w:cs="Times New Roman"/>
          <w:bCs/>
          <w:sz w:val="32"/>
          <w:szCs w:val="32"/>
        </w:rPr>
        <w:t>合格评估</w:t>
      </w:r>
      <w:r>
        <w:rPr>
          <w:rFonts w:hint="default" w:ascii="Times New Roman" w:hAnsi="Times New Roman" w:eastAsia="仿宋_GB2312" w:cs="Times New Roman"/>
          <w:bCs/>
          <w:sz w:val="32"/>
          <w:szCs w:val="32"/>
        </w:rPr>
        <w:t>标准(</w:t>
      </w:r>
      <w:r>
        <w:rPr>
          <w:rFonts w:hint="default" w:ascii="Times New Roman" w:hAnsi="Times New Roman" w:eastAsia="仿宋_GB2312" w:cs="Times New Roman"/>
          <w:bCs/>
          <w:sz w:val="32"/>
          <w:szCs w:val="32"/>
          <w:lang w:eastAsia="zh-CN"/>
        </w:rPr>
        <w:t>修订版</w:t>
      </w:r>
      <w:r>
        <w:rPr>
          <w:rFonts w:hint="default" w:ascii="Times New Roman" w:hAnsi="Times New Roman" w:eastAsia="仿宋_GB2312" w:cs="Times New Roman"/>
          <w:bCs/>
          <w:sz w:val="32"/>
          <w:szCs w:val="32"/>
        </w:rPr>
        <w:t>)</w:t>
      </w:r>
    </w:p>
    <w:p>
      <w:pPr>
        <w:spacing w:line="560" w:lineRule="exact"/>
        <w:ind w:firstLine="6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Cs/>
          <w:sz w:val="32"/>
          <w:szCs w:val="32"/>
        </w:rPr>
        <w:t>3.</w:t>
      </w:r>
      <w:r>
        <w:rPr>
          <w:rFonts w:hint="default" w:ascii="Times New Roman" w:hAnsi="Times New Roman" w:eastAsia="仿宋_GB2312" w:cs="Times New Roman"/>
          <w:bCs/>
          <w:sz w:val="32"/>
          <w:szCs w:val="32"/>
        </w:rPr>
        <w:t>高校</w:t>
      </w:r>
      <w:r>
        <w:rPr>
          <w:rFonts w:hint="default" w:ascii="Times New Roman" w:hAnsi="Times New Roman" w:eastAsia="仿宋_GB2312" w:cs="Times New Roman"/>
          <w:bCs/>
          <w:sz w:val="32"/>
          <w:szCs w:val="32"/>
        </w:rPr>
        <w:t>学生</w:t>
      </w:r>
      <w:r>
        <w:rPr>
          <w:rFonts w:hint="default" w:ascii="Times New Roman" w:hAnsi="Times New Roman" w:eastAsia="仿宋_GB2312" w:cs="Times New Roman"/>
          <w:bCs/>
          <w:sz w:val="32"/>
          <w:szCs w:val="32"/>
        </w:rPr>
        <w:t>党支部</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五化</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建设</w:t>
      </w:r>
      <w:r>
        <w:rPr>
          <w:rFonts w:hint="default" w:ascii="Times New Roman" w:hAnsi="Times New Roman" w:eastAsia="仿宋_GB2312" w:cs="Times New Roman"/>
          <w:bCs/>
          <w:sz w:val="32"/>
          <w:szCs w:val="32"/>
        </w:rPr>
        <w:t>合格评估</w:t>
      </w:r>
      <w:r>
        <w:rPr>
          <w:rFonts w:hint="default" w:ascii="Times New Roman" w:hAnsi="Times New Roman" w:eastAsia="仿宋_GB2312" w:cs="Times New Roman"/>
          <w:bCs/>
          <w:sz w:val="32"/>
          <w:szCs w:val="32"/>
        </w:rPr>
        <w:t>标准(</w:t>
      </w:r>
      <w:r>
        <w:rPr>
          <w:rFonts w:hint="default" w:ascii="Times New Roman" w:hAnsi="Times New Roman" w:eastAsia="仿宋_GB2312" w:cs="Times New Roman"/>
          <w:bCs/>
          <w:sz w:val="32"/>
          <w:szCs w:val="32"/>
          <w:lang w:eastAsia="zh-CN"/>
        </w:rPr>
        <w:t>修订版</w:t>
      </w:r>
      <w:r>
        <w:rPr>
          <w:rFonts w:hint="default" w:ascii="Times New Roman" w:hAnsi="Times New Roman" w:eastAsia="仿宋_GB2312" w:cs="Times New Roman"/>
          <w:bCs/>
          <w:sz w:val="32"/>
          <w:szCs w:val="32"/>
        </w:rPr>
        <w:t>)</w:t>
      </w:r>
    </w:p>
    <w:p>
      <w:pPr>
        <w:spacing w:line="560" w:lineRule="exact"/>
        <w:ind w:left="1070" w:leftChars="281" w:hanging="480" w:hangingChars="15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4.</w:t>
      </w:r>
      <w:r>
        <w:rPr>
          <w:rFonts w:hint="default" w:ascii="Times New Roman" w:hAnsi="Times New Roman" w:eastAsia="仿宋_GB2312" w:cs="Times New Roman"/>
          <w:bCs/>
          <w:sz w:val="32"/>
          <w:szCs w:val="32"/>
          <w:lang w:eastAsia="zh-CN"/>
        </w:rPr>
        <w:t>第二批</w:t>
      </w:r>
      <w:r>
        <w:rPr>
          <w:rFonts w:hint="default" w:ascii="Times New Roman" w:hAnsi="Times New Roman" w:eastAsia="仿宋_GB2312" w:cs="Times New Roman"/>
          <w:color w:val="000000"/>
          <w:sz w:val="32"/>
          <w:szCs w:val="32"/>
        </w:rPr>
        <w:t>新时代高校党建“双创”工作重点任务指南（基层党支部）</w:t>
      </w:r>
    </w:p>
    <w:p>
      <w:pPr>
        <w:spacing w:line="560" w:lineRule="exact"/>
        <w:ind w:firstLine="6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Cs/>
          <w:sz w:val="32"/>
          <w:szCs w:val="32"/>
        </w:rPr>
        <w:t>5.</w:t>
      </w:r>
      <w:r>
        <w:rPr>
          <w:rFonts w:hint="default" w:ascii="Times New Roman" w:hAnsi="Times New Roman" w:eastAsia="仿宋_GB2312" w:cs="Times New Roman"/>
          <w:bCs/>
          <w:sz w:val="32"/>
          <w:szCs w:val="32"/>
          <w:lang w:eastAsia="zh-CN"/>
        </w:rPr>
        <w:t>第二批</w:t>
      </w:r>
      <w:r>
        <w:rPr>
          <w:rFonts w:hint="default" w:ascii="Times New Roman" w:hAnsi="Times New Roman" w:eastAsia="仿宋_GB2312" w:cs="Times New Roman"/>
          <w:bCs/>
          <w:sz w:val="32"/>
          <w:szCs w:val="32"/>
        </w:rPr>
        <w:t>湖南省普通高校“示范工程”推荐审批表</w:t>
      </w:r>
    </w:p>
    <w:p>
      <w:pPr>
        <w:spacing w:line="560" w:lineRule="exact"/>
        <w:ind w:firstLine="6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bCs/>
          <w:sz w:val="32"/>
          <w:szCs w:val="32"/>
          <w:lang w:eastAsia="zh-CN"/>
        </w:rPr>
        <w:t>第二批</w:t>
      </w:r>
      <w:r>
        <w:rPr>
          <w:rFonts w:hint="default" w:ascii="Times New Roman" w:hAnsi="Times New Roman" w:eastAsia="仿宋_GB2312" w:cs="Times New Roman"/>
          <w:bCs/>
          <w:sz w:val="32"/>
          <w:szCs w:val="32"/>
        </w:rPr>
        <w:t>湖南省普通高校“先锋工程”推荐审批表</w:t>
      </w:r>
    </w:p>
    <w:p>
      <w:pPr>
        <w:spacing w:line="560" w:lineRule="exact"/>
        <w:ind w:firstLine="1600" w:firstLineChars="500"/>
        <w:rPr>
          <w:rFonts w:hint="default" w:ascii="Times New Roman" w:hAnsi="Times New Roman" w:eastAsia="仿宋_GB2312" w:cs="Times New Roman"/>
          <w:sz w:val="32"/>
          <w:szCs w:val="32"/>
        </w:rPr>
      </w:pPr>
    </w:p>
    <w:p>
      <w:pPr>
        <w:spacing w:line="560" w:lineRule="exact"/>
        <w:ind w:firstLine="1600" w:firstLineChars="500"/>
        <w:rPr>
          <w:rFonts w:hint="default" w:ascii="Times New Roman" w:hAnsi="Times New Roman" w:eastAsia="仿宋_GB2312" w:cs="Times New Roman"/>
          <w:sz w:val="32"/>
          <w:szCs w:val="32"/>
        </w:rPr>
      </w:pPr>
    </w:p>
    <w:p>
      <w:pPr>
        <w:spacing w:line="560" w:lineRule="exact"/>
        <w:ind w:firstLine="1760" w:firstLineChars="5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湘潭大学党委组织部</w:t>
      </w:r>
    </w:p>
    <w:p>
      <w:pPr>
        <w:spacing w:line="560" w:lineRule="exact"/>
        <w:ind w:firstLine="4640" w:firstLineChars="14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日</w:t>
      </w:r>
    </w:p>
    <w:p>
      <w:pPr>
        <w:rPr>
          <w:rFonts w:hint="default" w:ascii="Times New Roman" w:hAnsi="Times New Roman" w:eastAsia="仿宋_GB2312" w:cs="Times New Roman"/>
          <w:sz w:val="32"/>
          <w:szCs w:val="32"/>
        </w:rPr>
      </w:pPr>
    </w:p>
    <w:p>
      <w:pPr>
        <w:widowControl/>
        <w:jc w:val="left"/>
        <w:rPr>
          <w:rFonts w:hint="default" w:ascii="Times New Roman" w:hAnsi="Times New Roman" w:eastAsia="仿宋_GB2312" w:cs="Times New Roman"/>
          <w:sz w:val="32"/>
          <w:szCs w:val="32"/>
        </w:rPr>
      </w:pPr>
    </w:p>
    <w:p>
      <w:pPr>
        <w:spacing w:line="560" w:lineRule="exact"/>
        <w:rPr>
          <w:rFonts w:hint="default"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pPr>
        <w:spacing w:line="220" w:lineRule="atLeast"/>
        <w:jc w:val="left"/>
        <w:rPr>
          <w:rFonts w:hint="default" w:ascii="Times New Roman" w:hAnsi="Times New Roman" w:eastAsia="黑体" w:cs="Times New Roman"/>
          <w:sz w:val="32"/>
          <w:szCs w:val="36"/>
        </w:rPr>
      </w:pPr>
      <w:r>
        <w:rPr>
          <w:rFonts w:hint="default" w:ascii="Times New Roman" w:hAnsi="Times New Roman" w:eastAsia="黑体" w:cs="Times New Roman"/>
          <w:sz w:val="32"/>
          <w:szCs w:val="36"/>
        </w:rPr>
        <w:t>附件</w:t>
      </w:r>
      <w:r>
        <w:rPr>
          <w:rFonts w:hint="default" w:ascii="Times New Roman" w:hAnsi="Times New Roman" w:eastAsia="黑体" w:cs="Times New Roman"/>
          <w:sz w:val="32"/>
          <w:szCs w:val="36"/>
        </w:rPr>
        <w:t>1</w:t>
      </w:r>
    </w:p>
    <w:p>
      <w:pPr>
        <w:spacing w:afterLines="50" w:line="600" w:lineRule="exact"/>
        <w:jc w:val="center"/>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lang w:eastAsia="zh-CN"/>
          <w14:textFill>
            <w14:solidFill>
              <w14:schemeClr w14:val="tx1"/>
            </w14:solidFill>
          </w14:textFill>
        </w:rPr>
        <w:t>第二批</w:t>
      </w:r>
      <w:r>
        <w:rPr>
          <w:rFonts w:hint="default" w:ascii="Times New Roman" w:hAnsi="Times New Roman" w:eastAsia="方正小标宋简体" w:cs="Times New Roman"/>
          <w:color w:val="000000" w:themeColor="text1"/>
          <w:sz w:val="36"/>
          <w:szCs w:val="36"/>
          <w14:textFill>
            <w14:solidFill>
              <w14:schemeClr w14:val="tx1"/>
            </w14:solidFill>
          </w14:textFill>
        </w:rPr>
        <w:t>新时代高校党建“双创”工作重点任务指南（院&lt;系&gt;党组织）</w:t>
      </w:r>
    </w:p>
    <w:tbl>
      <w:tblPr>
        <w:tblStyle w:val="8"/>
        <w:tblW w:w="1428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68"/>
        <w:gridCol w:w="3685"/>
        <w:gridCol w:w="893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blHeader/>
        </w:trPr>
        <w:tc>
          <w:tcPr>
            <w:tcW w:w="1668"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黑体" w:cs="Times New Roman"/>
                <w:kern w:val="0"/>
                <w:sz w:val="28"/>
                <w:szCs w:val="21"/>
              </w:rPr>
            </w:pPr>
            <w:r>
              <w:rPr>
                <w:rFonts w:hint="default" w:ascii="Times New Roman" w:hAnsi="Times New Roman" w:eastAsia="黑体" w:cs="Times New Roman"/>
                <w:kern w:val="0"/>
                <w:sz w:val="28"/>
                <w:szCs w:val="21"/>
              </w:rPr>
              <w:t>一级指标</w:t>
            </w:r>
          </w:p>
        </w:tc>
        <w:tc>
          <w:tcPr>
            <w:tcW w:w="368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黑体" w:cs="Times New Roman"/>
                <w:kern w:val="0"/>
                <w:sz w:val="28"/>
                <w:szCs w:val="21"/>
              </w:rPr>
            </w:pPr>
            <w:r>
              <w:rPr>
                <w:rFonts w:hint="default" w:ascii="Times New Roman" w:hAnsi="Times New Roman" w:eastAsia="黑体" w:cs="Times New Roman"/>
                <w:kern w:val="0"/>
                <w:sz w:val="28"/>
                <w:szCs w:val="21"/>
              </w:rPr>
              <w:t>二级指标</w:t>
            </w:r>
          </w:p>
        </w:tc>
        <w:tc>
          <w:tcPr>
            <w:tcW w:w="8930" w:type="dxa"/>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黑体" w:cs="Times New Roman"/>
                <w:kern w:val="0"/>
                <w:sz w:val="28"/>
                <w:szCs w:val="21"/>
              </w:rPr>
            </w:pPr>
            <w:r>
              <w:rPr>
                <w:rFonts w:hint="default" w:ascii="Times New Roman" w:hAnsi="Times New Roman" w:eastAsia="黑体" w:cs="Times New Roman"/>
                <w:kern w:val="0"/>
                <w:sz w:val="28"/>
                <w:szCs w:val="21"/>
              </w:rPr>
              <w:t>三级指标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22" w:hRule="atLeast"/>
        </w:trPr>
        <w:tc>
          <w:tcPr>
            <w:tcW w:w="1668" w:type="dxa"/>
            <w:vMerge w:val="restart"/>
            <w:vAlign w:val="center"/>
          </w:tcPr>
          <w:p>
            <w:pPr>
              <w:keepNext w:val="0"/>
              <w:keepLines w:val="0"/>
              <w:pageBreakBefore w:val="0"/>
              <w:widowControl w:val="0"/>
              <w:kinsoku/>
              <w:wordWrap/>
              <w:overflowPunct/>
              <w:topLinePunct w:val="0"/>
              <w:autoSpaceDE/>
              <w:autoSpaceDN/>
              <w:bidi w:val="0"/>
              <w:adjustRightInd/>
              <w:spacing w:line="280" w:lineRule="exact"/>
              <w:ind w:left="36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党组织领导和运行机制到位</w:t>
            </w:r>
          </w:p>
        </w:tc>
        <w:tc>
          <w:tcPr>
            <w:tcW w:w="368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1.1</w:t>
            </w:r>
            <w:r>
              <w:rPr>
                <w:rFonts w:hint="default" w:ascii="Times New Roman" w:hAnsi="Times New Roman" w:eastAsia="仿宋_GB2312" w:cs="Times New Roman"/>
                <w:kern w:val="0"/>
                <w:sz w:val="24"/>
                <w:szCs w:val="24"/>
              </w:rPr>
              <w:t>党的路线方针政策和</w:t>
            </w:r>
            <w:r>
              <w:rPr>
                <w:rFonts w:hint="default" w:ascii="Times New Roman" w:hAnsi="Times New Roman" w:eastAsia="仿宋_GB2312" w:cs="Times New Roman"/>
                <w:kern w:val="0"/>
                <w:sz w:val="24"/>
                <w:szCs w:val="24"/>
              </w:rPr>
              <w:t>上级党组织决定</w:t>
            </w:r>
            <w:r>
              <w:rPr>
                <w:rFonts w:hint="default" w:ascii="Times New Roman" w:hAnsi="Times New Roman" w:eastAsia="仿宋_GB2312" w:cs="Times New Roman"/>
                <w:kern w:val="0"/>
                <w:sz w:val="24"/>
                <w:szCs w:val="24"/>
              </w:rPr>
              <w:t>有效宣传</w:t>
            </w:r>
            <w:r>
              <w:rPr>
                <w:rFonts w:hint="default" w:ascii="Times New Roman" w:hAnsi="Times New Roman" w:eastAsia="仿宋_GB2312" w:cs="Times New Roman"/>
                <w:kern w:val="0"/>
                <w:sz w:val="24"/>
                <w:szCs w:val="24"/>
              </w:rPr>
              <w:t>贯彻执行</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保证监督作用充分发挥</w:t>
            </w:r>
            <w:r>
              <w:rPr>
                <w:rFonts w:hint="default" w:ascii="Times New Roman" w:hAnsi="Times New Roman" w:eastAsia="仿宋_GB2312" w:cs="Times New Roman"/>
                <w:kern w:val="0"/>
                <w:sz w:val="24"/>
                <w:szCs w:val="24"/>
              </w:rPr>
              <w:t>。</w:t>
            </w:r>
          </w:p>
        </w:tc>
        <w:tc>
          <w:tcPr>
            <w:tcW w:w="893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加强党的政治建设，深化习近平新时代中国特色社会主义思想的宣传教育，不断树牢干部师生的“四个意识”，坚定“四个自信”，做到“两个维护”，在思想上政治上行动上同以习近平同志为核心的党中央保持高度一致。</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（2）充分发挥党组织领导核心作用，通过党组织会议、党政联席会议等形式及时传达部署、认真贯彻落实上级党组织决议</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30" w:hRule="atLeast"/>
        </w:trPr>
        <w:tc>
          <w:tcPr>
            <w:tcW w:w="1668" w:type="dxa"/>
            <w:vMerge w:val="continue"/>
            <w:vAlign w:val="center"/>
          </w:tcPr>
          <w:p>
            <w:pPr>
              <w:keepNext w:val="0"/>
              <w:keepLines w:val="0"/>
              <w:pageBreakBefore w:val="0"/>
              <w:widowControl w:val="0"/>
              <w:kinsoku/>
              <w:wordWrap/>
              <w:overflowPunct/>
              <w:topLinePunct w:val="0"/>
              <w:autoSpaceDE/>
              <w:autoSpaceDN/>
              <w:bidi w:val="0"/>
              <w:adjustRightInd/>
              <w:spacing w:line="280" w:lineRule="exact"/>
              <w:textAlignment w:val="auto"/>
              <w:rPr>
                <w:rFonts w:hint="default" w:ascii="Times New Roman" w:hAnsi="Times New Roman" w:eastAsia="仿宋_GB2312" w:cs="Times New Roman"/>
                <w:kern w:val="0"/>
                <w:sz w:val="24"/>
                <w:szCs w:val="24"/>
              </w:rPr>
            </w:pPr>
          </w:p>
        </w:tc>
        <w:tc>
          <w:tcPr>
            <w:tcW w:w="368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1.2</w:t>
            </w:r>
            <w:r>
              <w:rPr>
                <w:rFonts w:hint="default" w:ascii="Times New Roman" w:hAnsi="Times New Roman" w:eastAsia="仿宋_GB2312" w:cs="Times New Roman"/>
                <w:kern w:val="0"/>
                <w:sz w:val="24"/>
                <w:szCs w:val="24"/>
              </w:rPr>
              <w:t>坚持民主集中制，健全完善院（系）党组织会议和党政联席会议制度，领导班子整体功能强，议事决策水平高</w:t>
            </w:r>
            <w:r>
              <w:rPr>
                <w:rFonts w:hint="default" w:ascii="Times New Roman" w:hAnsi="Times New Roman" w:eastAsia="仿宋_GB2312" w:cs="Times New Roman"/>
                <w:kern w:val="0"/>
                <w:sz w:val="24"/>
                <w:szCs w:val="24"/>
              </w:rPr>
              <w:t>。</w:t>
            </w:r>
          </w:p>
        </w:tc>
        <w:tc>
          <w:tcPr>
            <w:tcW w:w="893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（1）院（系）党组织会议、党政联席会议边界明确、运行顺畅，决策议事规则清晰规范、执行到位。</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院（系）党组织对党建工作的主导作用充分发挥，有关干部任用、党员队伍建设等工作，由党组织会议研究决定。对重大事项的把关作用充分发挥，涉及办学方向、教师队伍建设、师生员工切身利益等重大事项，党组织先研究再提交党政联席会议决定。</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3）院（系）班子成员工作职责明晰，集体领导、党政分工负责、协调运行的工作机制顺畅，围绕院（系）改革发展稳定和涉及师生切身利益的重大事项统筹谋划、科学决策，推动院（系）事业发展取得显著成绩</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89" w:hRule="atLeast"/>
        </w:trPr>
        <w:tc>
          <w:tcPr>
            <w:tcW w:w="1668" w:type="dxa"/>
            <w:vMerge w:val="restart"/>
            <w:vAlign w:val="center"/>
          </w:tcPr>
          <w:p>
            <w:pPr>
              <w:keepNext w:val="0"/>
              <w:keepLines w:val="0"/>
              <w:pageBreakBefore w:val="0"/>
              <w:widowControl w:val="0"/>
              <w:kinsoku/>
              <w:wordWrap/>
              <w:overflowPunct/>
              <w:topLinePunct w:val="0"/>
              <w:autoSpaceDE/>
              <w:autoSpaceDN/>
              <w:bidi w:val="0"/>
              <w:adjustRightInd/>
              <w:spacing w:line="280" w:lineRule="exact"/>
              <w:ind w:left="36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2.政治把关作用</w:t>
            </w:r>
            <w:r>
              <w:rPr>
                <w:rFonts w:hint="default" w:ascii="Times New Roman" w:hAnsi="Times New Roman" w:eastAsia="仿宋_GB2312" w:cs="Times New Roman"/>
                <w:kern w:val="0"/>
                <w:sz w:val="24"/>
                <w:szCs w:val="24"/>
              </w:rPr>
              <w:t>到位</w:t>
            </w:r>
          </w:p>
        </w:tc>
        <w:tc>
          <w:tcPr>
            <w:tcW w:w="3685" w:type="dxa"/>
            <w:vAlign w:val="center"/>
          </w:tcPr>
          <w:p>
            <w:pPr>
              <w:keepNext w:val="0"/>
              <w:keepLines w:val="0"/>
              <w:pageBreakBefore w:val="0"/>
              <w:widowControl w:val="0"/>
              <w:kinsoku/>
              <w:wordWrap/>
              <w:overflowPunct/>
              <w:topLinePunct w:val="0"/>
              <w:autoSpaceDE/>
              <w:autoSpaceDN/>
              <w:bidi w:val="0"/>
              <w:adjustRightInd/>
              <w:spacing w:line="280" w:lineRule="exact"/>
              <w:ind w:left="568" w:leftChars="0"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2.1严格落实意识形态工作责任制，在教学科研管理等重大事项中，坚持正确的政治立场、政治方向、政治原则、政治道路</w:t>
            </w:r>
          </w:p>
        </w:tc>
        <w:tc>
          <w:tcPr>
            <w:tcW w:w="8930" w:type="dxa"/>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（1）意识形态工作体系健全、制度规范、责任</w:t>
            </w:r>
            <w:r>
              <w:rPr>
                <w:rFonts w:hint="default" w:ascii="Times New Roman" w:hAnsi="Times New Roman" w:eastAsia="仿宋_GB2312" w:cs="Times New Roman"/>
                <w:kern w:val="0"/>
                <w:sz w:val="24"/>
                <w:szCs w:val="24"/>
                <w:lang w:eastAsia="zh-CN"/>
              </w:rPr>
              <w:t>明晰</w:t>
            </w:r>
            <w:r>
              <w:rPr>
                <w:rFonts w:hint="default" w:ascii="Times New Roman" w:hAnsi="Times New Roman" w:eastAsia="仿宋_GB2312" w:cs="Times New Roman"/>
                <w:kern w:val="0"/>
                <w:sz w:val="24"/>
                <w:szCs w:val="24"/>
              </w:rPr>
              <w:t>，落实到岗到人。</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（2）网络意识形态责任落实到位，注重增强风险防控意识和能力，加强网络阵地管理，做强正面思想舆论，做好舆论引导、舆情应对工作。</w:t>
            </w:r>
          </w:p>
          <w:p>
            <w:pPr>
              <w:keepNext w:val="0"/>
              <w:keepLines w:val="0"/>
              <w:pageBreakBefore w:val="0"/>
              <w:widowControl w:val="0"/>
              <w:kinsoku/>
              <w:wordWrap/>
              <w:overflowPunct/>
              <w:topLinePunct w:val="0"/>
              <w:autoSpaceDE/>
              <w:autoSpaceDN/>
              <w:bidi w:val="0"/>
              <w:adjustRightInd/>
              <w:spacing w:line="280" w:lineRule="exact"/>
              <w:ind w:left="568" w:leftChars="0" w:hanging="568" w:hangingChars="237"/>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（3）在教师引进、课程建设、教材选用、学术活动等重大问题上把好政治关，程序规范、责任明晰、成效突出</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2" w:hRule="atLeast"/>
        </w:trPr>
        <w:tc>
          <w:tcPr>
            <w:tcW w:w="1668" w:type="dxa"/>
            <w:vMerge w:val="continue"/>
            <w:vAlign w:val="center"/>
          </w:tcPr>
          <w:p>
            <w:pPr>
              <w:keepNext w:val="0"/>
              <w:keepLines w:val="0"/>
              <w:pageBreakBefore w:val="0"/>
              <w:widowControl w:val="0"/>
              <w:kinsoku/>
              <w:wordWrap/>
              <w:overflowPunct/>
              <w:topLinePunct w:val="0"/>
              <w:autoSpaceDE/>
              <w:autoSpaceDN/>
              <w:bidi w:val="0"/>
              <w:adjustRightInd/>
              <w:spacing w:line="280" w:lineRule="exact"/>
              <w:textAlignment w:val="auto"/>
              <w:rPr>
                <w:rFonts w:hint="default" w:ascii="Times New Roman" w:hAnsi="Times New Roman" w:eastAsia="仿宋_GB2312" w:cs="Times New Roman"/>
                <w:kern w:val="0"/>
                <w:sz w:val="24"/>
                <w:szCs w:val="24"/>
              </w:rPr>
            </w:pPr>
          </w:p>
        </w:tc>
        <w:tc>
          <w:tcPr>
            <w:tcW w:w="368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8" w:leftChars="0"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2.2加强对院（系）学术组织、研究机构、学生社团等的引导，管好各类宣传思想文化阵地</w:t>
            </w:r>
          </w:p>
        </w:tc>
        <w:tc>
          <w:tcPr>
            <w:tcW w:w="893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（1）院（系）党组织定期研究学术组织、研究机构、学生社团建设发展工作，明确专门院（系）领导或党员干部联系指导开展工作。</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（2）严格执行“一会一报”“一事一报”制度，加强哲学社会科学类报告会、研讨会、论坛等审批把关、指导管理。</w:t>
            </w:r>
          </w:p>
          <w:p>
            <w:pPr>
              <w:keepNext w:val="0"/>
              <w:keepLines w:val="0"/>
              <w:pageBreakBefore w:val="0"/>
              <w:widowControl w:val="0"/>
              <w:kinsoku/>
              <w:wordWrap/>
              <w:overflowPunct/>
              <w:topLinePunct w:val="0"/>
              <w:autoSpaceDE/>
              <w:autoSpaceDN/>
              <w:bidi w:val="0"/>
              <w:adjustRightInd/>
              <w:spacing w:line="280" w:lineRule="exact"/>
              <w:ind w:left="568" w:leftChars="0" w:hanging="568" w:hangingChars="237"/>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（3）统筹课堂教学、教材建设、项目资助、对外交流等工作，着力做好少数民族学生教育、国际学生教育等工作，确保学校和谐稳定</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09" w:hRule="atLeast"/>
        </w:trPr>
        <w:tc>
          <w:tcPr>
            <w:tcW w:w="1668" w:type="dxa"/>
            <w:vAlign w:val="center"/>
          </w:tcPr>
          <w:p>
            <w:pPr>
              <w:keepNext w:val="0"/>
              <w:keepLines w:val="0"/>
              <w:pageBreakBefore w:val="0"/>
              <w:widowControl w:val="0"/>
              <w:kinsoku/>
              <w:wordWrap/>
              <w:overflowPunct/>
              <w:topLinePunct w:val="0"/>
              <w:autoSpaceDE/>
              <w:autoSpaceDN/>
              <w:bidi w:val="0"/>
              <w:adjustRightInd/>
              <w:spacing w:line="280" w:lineRule="exact"/>
              <w:ind w:left="420" w:leftChars="0" w:hanging="42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8"/>
                <w:szCs w:val="28"/>
              </w:rPr>
              <w:t>3</w:t>
            </w:r>
            <w:r>
              <w:rPr>
                <w:rFonts w:hint="default" w:ascii="Times New Roman" w:hAnsi="Times New Roman" w:eastAsia="仿宋_GB2312" w:cs="Times New Roman"/>
                <w:kern w:val="0"/>
                <w:sz w:val="24"/>
                <w:szCs w:val="24"/>
              </w:rPr>
              <w:t>. 思想政治工作到位</w:t>
            </w:r>
          </w:p>
        </w:tc>
        <w:tc>
          <w:tcPr>
            <w:tcW w:w="3685" w:type="dxa"/>
            <w:vAlign w:val="center"/>
          </w:tcPr>
          <w:p>
            <w:pPr>
              <w:keepNext w:val="0"/>
              <w:keepLines w:val="0"/>
              <w:pageBreakBefore w:val="0"/>
              <w:widowControl w:val="0"/>
              <w:kinsoku/>
              <w:wordWrap/>
              <w:overflowPunct/>
              <w:topLinePunct w:val="0"/>
              <w:autoSpaceDE/>
              <w:autoSpaceDN/>
              <w:bidi w:val="0"/>
              <w:adjustRightInd/>
              <w:spacing w:line="280" w:lineRule="exact"/>
              <w:ind w:left="568" w:leftChars="0"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院（系）理论学习中心组制度、师生政治理论学习制度健全，习近平新时代中国特色社会主义思想教育深入开展，师生思想政治工作亲和力和针对性强</w:t>
            </w:r>
          </w:p>
        </w:tc>
        <w:tc>
          <w:tcPr>
            <w:tcW w:w="8930" w:type="dxa"/>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（1）院（系）理论中心组学习制度、师生政治理论学习制度健全完善，扎实推进习近平新时代中国特色社会主义思想进教材、进课堂、进头脑。</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（2）定期调研分析党员和师生思想政治状况，加强师生理想信念教育，强化党员日常教育培训。坚持院（系）党政主要负责同志每学期讲党课和思想政治理论课制度。</w:t>
            </w:r>
          </w:p>
          <w:p>
            <w:pPr>
              <w:keepNext w:val="0"/>
              <w:keepLines w:val="0"/>
              <w:pageBreakBefore w:val="0"/>
              <w:widowControl w:val="0"/>
              <w:kinsoku/>
              <w:wordWrap/>
              <w:overflowPunct/>
              <w:topLinePunct w:val="0"/>
              <w:autoSpaceDE/>
              <w:autoSpaceDN/>
              <w:bidi w:val="0"/>
              <w:adjustRightInd/>
              <w:spacing w:line="280" w:lineRule="exact"/>
              <w:ind w:left="568" w:leftChars="0" w:hanging="568" w:hangingChars="237"/>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（3）加强和改进新时代思想政治工作，结合院（系）专业设置，深入挖掘思政元素，统筹推进全员、全过程、全方位育人，推进社会主义核心价值观培养和践行，加强师德师风、教风学风建设</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1668" w:type="dxa"/>
            <w:vMerge w:val="restart"/>
            <w:vAlign w:val="center"/>
          </w:tcPr>
          <w:p>
            <w:pPr>
              <w:keepNext w:val="0"/>
              <w:keepLines w:val="0"/>
              <w:pageBreakBefore w:val="0"/>
              <w:widowControl w:val="0"/>
              <w:kinsoku/>
              <w:wordWrap/>
              <w:overflowPunct/>
              <w:topLinePunct w:val="0"/>
              <w:autoSpaceDE/>
              <w:autoSpaceDN/>
              <w:bidi w:val="0"/>
              <w:adjustRightInd/>
              <w:spacing w:line="280" w:lineRule="exact"/>
              <w:ind w:left="36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4.基层</w:t>
            </w:r>
            <w:r>
              <w:rPr>
                <w:rFonts w:hint="default" w:ascii="Times New Roman" w:hAnsi="Times New Roman" w:eastAsia="仿宋_GB2312" w:cs="Times New Roman"/>
                <w:kern w:val="0"/>
                <w:sz w:val="24"/>
                <w:szCs w:val="24"/>
              </w:rPr>
              <w:t>组织制度执行到位</w:t>
            </w:r>
          </w:p>
        </w:tc>
        <w:tc>
          <w:tcPr>
            <w:tcW w:w="3685" w:type="dxa"/>
            <w:vAlign w:val="center"/>
          </w:tcPr>
          <w:p>
            <w:pPr>
              <w:keepNext w:val="0"/>
              <w:keepLines w:val="0"/>
              <w:pageBreakBefore w:val="0"/>
              <w:widowControl w:val="0"/>
              <w:kinsoku/>
              <w:wordWrap/>
              <w:overflowPunct/>
              <w:topLinePunct w:val="0"/>
              <w:autoSpaceDE/>
              <w:autoSpaceDN/>
              <w:bidi w:val="0"/>
              <w:adjustRightInd/>
              <w:spacing w:line="280" w:lineRule="exact"/>
              <w:ind w:left="360" w:leftChars="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4.1对师生党支部工作指导推动到位，基层组织设置合理、按期换届</w:t>
            </w:r>
          </w:p>
        </w:tc>
        <w:tc>
          <w:tcPr>
            <w:tcW w:w="893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（1）坚持院（系）党组织班子成员结合分工联系教师、学生党支部制度，推动高校党建各项任务落到基层党支部。</w:t>
            </w:r>
          </w:p>
          <w:p>
            <w:pPr>
              <w:keepNext w:val="0"/>
              <w:keepLines w:val="0"/>
              <w:pageBreakBefore w:val="0"/>
              <w:widowControl w:val="0"/>
              <w:kinsoku/>
              <w:wordWrap/>
              <w:overflowPunct/>
              <w:topLinePunct w:val="0"/>
              <w:autoSpaceDE/>
              <w:autoSpaceDN/>
              <w:bidi w:val="0"/>
              <w:adjustRightInd/>
              <w:snapToGrid/>
              <w:spacing w:line="280" w:lineRule="exact"/>
              <w:ind w:left="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优化党支部设置，在按院（系）教学科研机构设置教师党支部、按年级或院（系）设置学生党支部的基础上，积极探索依托重大项目组、课题组和学生公寓、社团组织、创新团队等建立师生党支部。建立提醒督促机制，所属党支部按期换届，严格按照程序选举党支部委员会和书记、副书记。</w:t>
            </w:r>
          </w:p>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（3）建立健全党支部工作考核评价办法，完善责任清单，细化责任要求，加强督促检查。开展院系软弱涣散党支部整顿工作，建立后进党支部常态化整顿机制，相关支部有效转化、提升达标，取得良好工作成效</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6" w:hRule="atLeast"/>
        </w:trPr>
        <w:tc>
          <w:tcPr>
            <w:tcW w:w="166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4"/>
                <w:szCs w:val="24"/>
              </w:rPr>
            </w:pPr>
          </w:p>
        </w:tc>
        <w:tc>
          <w:tcPr>
            <w:tcW w:w="368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4.2党内集中学习教育、经常性教育有序推进，党内组织生活经常、认真、严肃。教育、管理、监督党员和组织、宣传、凝聚、服务群众工作扎实有力，党务公开、党纪处分、组织处置等制度执行到位</w:t>
            </w:r>
          </w:p>
        </w:tc>
        <w:tc>
          <w:tcPr>
            <w:tcW w:w="893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认真开展“不忘初心，牢记使命”主题教育，推进“两学一做”学习教育常态化制度化，党员领导干部民主生活会、“三会一课”和民主评议党员等制度执行严格。党员领导干部按规定参加双重组织生活落实到位。</w:t>
            </w:r>
          </w:p>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（2）严格党员日常管理，组织关系管理有序，党费收缴管理规范。做好党内统计工作，加强党建工作信息化建设。推动院（系）党务公开。</w:t>
            </w:r>
          </w:p>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（3）组织师生党员充分发挥先锋模范作用，带头攻坚克难，承担重大改革发展稳定任务，积极做好联系服务群众工作，努力帮助师生解决实际问题。</w:t>
            </w:r>
          </w:p>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4）健全党风廉政建设制度，综合运用“四种形态”，重点运用“第一种形态”，加强对师生党员的教育监督管理，对苗头性、倾向性问题，及时咬耳扯袖、督促改正。对违反党纪的党员，及时报请上级党组织研究批准，按程序作出党纪处分、组织处置</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19" w:hRule="atLeast"/>
        </w:trPr>
        <w:tc>
          <w:tcPr>
            <w:tcW w:w="166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4"/>
                <w:szCs w:val="24"/>
              </w:rPr>
            </w:pPr>
          </w:p>
        </w:tc>
        <w:tc>
          <w:tcPr>
            <w:tcW w:w="368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4.3师生党支部书记选优配强，“双带头人”教师党支部书记全面覆盖</w:t>
            </w:r>
          </w:p>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rPr>
            </w:pPr>
          </w:p>
        </w:tc>
        <w:tc>
          <w:tcPr>
            <w:tcW w:w="893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（1）认真履行“双带头人”教师党支部书记培育责任，做好“双带头人”党支部书记选配、培养、使用等工作，力争3年内使教师党支部书记普遍成为“双带头人”。</w:t>
            </w:r>
          </w:p>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（2）注重从优秀辅导员、骨干教师、优秀大学生党员中选拔学生党支部书记，选优配强学生党支部书记和支部委员。</w:t>
            </w:r>
          </w:p>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（3）坚持院（系）班子成员联系师生党支部制度，建立党支部书记工作考核机制，做好党支部书记抓党建述职评议考核工作</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4" w:hRule="atLeast"/>
        </w:trPr>
        <w:tc>
          <w:tcPr>
            <w:tcW w:w="166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4"/>
                <w:szCs w:val="24"/>
              </w:rPr>
            </w:pPr>
          </w:p>
        </w:tc>
        <w:tc>
          <w:tcPr>
            <w:tcW w:w="368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4.4在高层次领军人才、优秀青年教师和大学生中培养入党积极分子、发展党员工作成效明显</w:t>
            </w:r>
          </w:p>
        </w:tc>
        <w:tc>
          <w:tcPr>
            <w:tcW w:w="893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细化年度教师党员发展工作安排，指导教师党支部切实做好在高层次领军人才、青年优秀教师中发展党员工作。院（系）党组织书记、教师党支部书记常态化联系教师入党积极分子，主动帮助引导他们向党组织靠拢。</w:t>
            </w:r>
          </w:p>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（2）坚持把政治标准放在首位，严把党员发展质量关，做好在高校学生中发展党员工作，将“推荐优秀团员作为入党积极分子”作为重要渠道，重视发展少数民族学生入党</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87" w:hRule="atLeast"/>
        </w:trPr>
        <w:tc>
          <w:tcPr>
            <w:tcW w:w="166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kern w:val="0"/>
                <w:sz w:val="24"/>
                <w:szCs w:val="24"/>
              </w:rPr>
            </w:pPr>
          </w:p>
        </w:tc>
        <w:tc>
          <w:tcPr>
            <w:tcW w:w="368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4.5专职组织员配齐配强</w:t>
            </w:r>
          </w:p>
        </w:tc>
        <w:tc>
          <w:tcPr>
            <w:tcW w:w="893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（1）推进组织员队伍建设，至少配备1至2名专职组织员。</w:t>
            </w:r>
          </w:p>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（2）加强组织员培养培训，充分发挥他们在基层党建、党员发展、党内监督等方面的专职专责作用</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45" w:hRule="atLeast"/>
        </w:trPr>
        <w:tc>
          <w:tcPr>
            <w:tcW w:w="1668"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 推动改革发展到位</w:t>
            </w:r>
          </w:p>
        </w:tc>
        <w:tc>
          <w:tcPr>
            <w:tcW w:w="36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5.1谋划推进、保障落实人才培养、学科建设、科研管理等重大改革、重要事项、重点安排坚强有力</w:t>
            </w:r>
          </w:p>
        </w:tc>
        <w:tc>
          <w:tcPr>
            <w:tcW w:w="893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（1）强化院系党组织政治功能、组织功能和服务功能，充分发挥政治引领、思想凝聚、组织保证等作用，深入谋划部署、扎实推进落实院（系）改革发展稳定各项工作。</w:t>
            </w:r>
          </w:p>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（2）做好组织、宣传、凝聚、服务师生工作，团结凝聚、引领带动师生积极投身院（系）重大改革、重要事项、重点安排，取得优异成绩</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13" w:hRule="atLeast"/>
        </w:trPr>
        <w:tc>
          <w:tcPr>
            <w:tcW w:w="166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rPr>
            </w:pPr>
          </w:p>
        </w:tc>
        <w:tc>
          <w:tcPr>
            <w:tcW w:w="368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5.2党的建设和群团组织建设、基层治理体系建设和维稳工作体系建设有机融合。维护学校和谐稳定，文明校园、平安校园建设业绩突出</w:t>
            </w:r>
          </w:p>
        </w:tc>
        <w:tc>
          <w:tcPr>
            <w:tcW w:w="8930"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（1）做好院（系）统战工作，加强对党外知识分子的思想引领，抓好民族宗教等工作。</w:t>
            </w:r>
          </w:p>
          <w:p>
            <w:pPr>
              <w:keepNext w:val="0"/>
              <w:keepLines w:val="0"/>
              <w:pageBreakBefore w:val="0"/>
              <w:widowControl w:val="0"/>
              <w:kinsoku/>
              <w:wordWrap/>
              <w:overflowPunct/>
              <w:topLinePunct w:val="0"/>
              <w:autoSpaceDE/>
              <w:autoSpaceDN/>
              <w:bidi w:val="0"/>
              <w:adjustRightInd/>
              <w:snapToGrid/>
              <w:spacing w:line="280" w:lineRule="exact"/>
              <w:ind w:left="414" w:hanging="360" w:hangingChars="150"/>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（2）坚持以党的建设带动群团组织建设，加强院（系）工会、教代会工作和共青团工作，加强对学生社团的管理、引导、服务和联系。</w:t>
            </w:r>
          </w:p>
          <w:p>
            <w:pPr>
              <w:keepNext w:val="0"/>
              <w:keepLines w:val="0"/>
              <w:pageBreakBefore w:val="0"/>
              <w:widowControl w:val="0"/>
              <w:kinsoku/>
              <w:wordWrap/>
              <w:overflowPunct/>
              <w:topLinePunct w:val="0"/>
              <w:autoSpaceDE/>
              <w:autoSpaceDN/>
              <w:bidi w:val="0"/>
              <w:adjustRightInd/>
              <w:snapToGrid/>
              <w:spacing w:line="280" w:lineRule="exact"/>
              <w:ind w:left="360" w:leftChars="0" w:hanging="360" w:hangingChars="150"/>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（3）全方位管理重点事项、重点对象、重要节点、重要阵地，健全完善师生安全稳定教育体系、综合防控体系和应急处置体系</w:t>
            </w:r>
            <w:r>
              <w:rPr>
                <w:rFonts w:hint="default" w:ascii="Times New Roman" w:hAnsi="Times New Roman" w:eastAsia="仿宋_GB2312" w:cs="Times New Roman"/>
                <w:kern w:val="0"/>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rPr>
      </w:pPr>
    </w:p>
    <w:p>
      <w:pPr>
        <w:widowControl/>
        <w:jc w:val="left"/>
        <w:rPr>
          <w:rFonts w:hint="default" w:ascii="Times New Roman" w:hAnsi="Times New Roman" w:cs="Times New Roman"/>
          <w:sz w:val="24"/>
        </w:rPr>
      </w:pPr>
    </w:p>
    <w:p>
      <w:pPr>
        <w:widowControl/>
        <w:jc w:val="left"/>
        <w:rPr>
          <w:rFonts w:hint="default" w:ascii="Times New Roman" w:hAnsi="Times New Roman" w:cs="Times New Roman"/>
          <w:sz w:val="24"/>
        </w:rPr>
      </w:pPr>
    </w:p>
    <w:p>
      <w:pPr>
        <w:widowControl/>
        <w:jc w:val="left"/>
        <w:rPr>
          <w:rFonts w:hint="default" w:ascii="Times New Roman" w:hAnsi="Times New Roman" w:eastAsia="黑体" w:cs="Times New Roman"/>
          <w:sz w:val="32"/>
          <w:szCs w:val="36"/>
        </w:rPr>
      </w:pPr>
      <w:r>
        <w:rPr>
          <w:rFonts w:hint="default" w:ascii="Times New Roman" w:hAnsi="Times New Roman" w:eastAsia="黑体" w:cs="Times New Roman"/>
          <w:sz w:val="32"/>
          <w:szCs w:val="36"/>
        </w:rPr>
        <w:br w:type="page"/>
      </w:r>
    </w:p>
    <w:p>
      <w:pPr>
        <w:spacing w:line="460" w:lineRule="exac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14:textFill>
            <w14:solidFill>
              <w14:schemeClr w14:val="tx1"/>
            </w14:solidFill>
          </w14:textFill>
        </w:rPr>
        <w:t>2</w:t>
      </w:r>
    </w:p>
    <w:p>
      <w:pPr>
        <w:widowControl/>
        <w:snapToGrid w:val="0"/>
        <w:spacing w:line="460" w:lineRule="exact"/>
        <w:jc w:val="center"/>
        <w:textAlignment w:val="center"/>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t>高校教职工党支部</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五化</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建设</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合格评估</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标准(</w:t>
      </w:r>
      <w:r>
        <w:rPr>
          <w:rFonts w:hint="default" w:ascii="Times New Roman" w:hAnsi="Times New Roman" w:eastAsia="方正小标宋简体" w:cs="Times New Roman"/>
          <w:color w:val="000000" w:themeColor="text1"/>
          <w:kern w:val="0"/>
          <w:sz w:val="44"/>
          <w:szCs w:val="44"/>
          <w:lang w:eastAsia="zh-CN"/>
          <w14:textFill>
            <w14:solidFill>
              <w14:schemeClr w14:val="tx1"/>
            </w14:solidFill>
          </w14:textFill>
        </w:rPr>
        <w:t>修订版</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w:t>
      </w:r>
    </w:p>
    <w:p>
      <w:pPr>
        <w:widowControl/>
        <w:snapToGrid w:val="0"/>
        <w:spacing w:line="300" w:lineRule="exact"/>
        <w:jc w:val="center"/>
        <w:textAlignment w:val="center"/>
        <w:rPr>
          <w:rFonts w:hint="default" w:ascii="Times New Roman" w:hAnsi="Times New Roman" w:eastAsia="仿宋_GB2312" w:cs="Times New Roman"/>
          <w:color w:val="000000" w:themeColor="text1"/>
          <w:sz w:val="32"/>
          <w:szCs w:val="32"/>
          <w14:textFill>
            <w14:solidFill>
              <w14:schemeClr w14:val="tx1"/>
            </w14:solidFill>
          </w14:textFill>
        </w:rPr>
      </w:pPr>
    </w:p>
    <w:tbl>
      <w:tblPr>
        <w:tblStyle w:val="7"/>
        <w:tblW w:w="14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17"/>
        <w:gridCol w:w="664"/>
        <w:gridCol w:w="7706"/>
        <w:gridCol w:w="660"/>
        <w:gridCol w:w="3915"/>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Header/>
        </w:trPr>
        <w:tc>
          <w:tcPr>
            <w:tcW w:w="717"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内容</w:t>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项目</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标    准</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黑体" w:cs="Times New Roman"/>
                <w:color w:val="000000" w:themeColor="text1"/>
                <w:kern w:val="0"/>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分值</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黑体" w:cs="Times New Roman"/>
                <w:color w:val="000000" w:themeColor="text1"/>
                <w:kern w:val="0"/>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计分办法</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黑体" w:cs="Times New Roman"/>
                <w:color w:val="000000" w:themeColor="text1"/>
                <w:kern w:val="0"/>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0" w:hRule="atLeast"/>
        </w:trPr>
        <w:tc>
          <w:tcPr>
            <w:tcW w:w="717"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sz w:val="24"/>
                <w:szCs w:val="24"/>
                <w14:textFill>
                  <w14:solidFill>
                    <w14:schemeClr w14:val="tx1"/>
                  </w14:solidFill>
                </w14:textFill>
              </w:rPr>
              <w:t>总则</w:t>
            </w:r>
          </w:p>
        </w:tc>
        <w:tc>
          <w:tcPr>
            <w:tcW w:w="664"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根据《中国共产党章程》《中国共产党支部工作条例（试行）》《中国共产党普通高等学校基层组织工作条例》《关于加强和改进新形势下高校思想政治工作的意见》《关于加强新形势下高校教师党支部建设的意见》及中央、省委相关文件精神，制定本标准。</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trPr>
        <w:tc>
          <w:tcPr>
            <w:tcW w:w="71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支</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部</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设</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置</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标</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准</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r>
              <w:rPr>
                <w:rFonts w:hint="default" w:ascii="Times New Roman" w:hAnsi="Times New Roman" w:eastAsia="仿宋_GB2312" w:cs="Times New Roman"/>
                <w:color w:val="000000" w:themeColor="text1"/>
                <w:sz w:val="24"/>
                <w:szCs w:val="24"/>
                <w14:textFill>
                  <w14:solidFill>
                    <w14:schemeClr w14:val="tx1"/>
                  </w14:solidFill>
                </w14:textFill>
              </w:rPr>
              <w:br w:type="page"/>
            </w: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组织</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设置</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合理</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1.基本设置形式</w:t>
            </w:r>
            <w:r>
              <w:rPr>
                <w:rStyle w:val="15"/>
                <w:rFonts w:hint="default" w:ascii="Times New Roman" w:hAnsi="Times New Roman" w:eastAsia="仿宋_GB2312" w:cs="Times New Roman"/>
                <w:color w:val="000000" w:themeColor="text1"/>
                <w:sz w:val="24"/>
                <w:szCs w:val="24"/>
                <w14:textFill>
                  <w14:solidFill>
                    <w14:schemeClr w14:val="tx1"/>
                  </w14:solidFill>
                </w14:textFill>
              </w:rPr>
              <w:t>:</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凡有正式教职工党员3人以上的单位，均应建立党支部。正式党员不足3人的，可与业务相近的教学科研单位或部门联合成立党支部。②党支部人数一般控制在50人以内。③党员人数较多的党支部，根据党员数量、分布情况、工作需要，合理划分党小组，每个党小组不得少于3名党员，其中至少要有1名正式党员。</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达标计2分，一项不合格扣1分，扣完为止。</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4"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2.网上党支部:</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①推广运用“红星云”微信公众号，建立网上党支部。②在线开展党组织活动。</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达标计2分，一项不合格扣1分。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8" w:hRule="atLeast"/>
        </w:trPr>
        <w:tc>
          <w:tcPr>
            <w:tcW w:w="717" w:type="dxa"/>
            <w:vMerge w:val="restart"/>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班子</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选优</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配齐</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3.班</w:t>
            </w:r>
            <w:r>
              <w:rPr>
                <w:rStyle w:val="15"/>
                <w:rFonts w:hint="default" w:ascii="Times New Roman" w:hAnsi="Times New Roman" w:eastAsia="仿宋_GB2312" w:cs="Times New Roman"/>
                <w:b/>
                <w:color w:val="000000" w:themeColor="text1"/>
                <w:sz w:val="24"/>
                <w:szCs w:val="24"/>
                <w14:textFill>
                  <w14:solidFill>
                    <w14:schemeClr w14:val="tx1"/>
                  </w14:solidFill>
                </w14:textFill>
              </w:rPr>
              <w:t>子职数及配备</w:t>
            </w:r>
            <w:r>
              <w:rPr>
                <w:rStyle w:val="15"/>
                <w:rFonts w:hint="default" w:ascii="Times New Roman" w:hAnsi="Times New Roman" w:eastAsia="仿宋_GB2312" w:cs="Times New Roman"/>
                <w:color w:val="000000" w:themeColor="text1"/>
                <w:sz w:val="24"/>
                <w:szCs w:val="24"/>
                <w14:textFill>
                  <w14:solidFill>
                    <w14:schemeClr w14:val="tx1"/>
                  </w14:solidFill>
                </w14:textFill>
              </w:rPr>
              <w:t>:</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3.班子职数及配备:①党支部设委员一般3至5人，不超过7人，其中书记1人，必要时可增设副书记1人；党员不足7人的不设支部委员会，设书记1人必要时增设副书记1人。②合理配备书记、副书记、组织委员、宣传委员、纪检委员、统战委员，党支部委员职数较多的，可根据工作需要配备青年委员、保密委员、妇女委员。③设委员会的党支部设纪律检查委员；不设委员会的支部应指定专人负责纪检工作。</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b/>
                <w:bCs/>
                <w:color w:val="000000" w:themeColor="text1"/>
                <w:sz w:val="24"/>
                <w:szCs w:val="24"/>
                <w14:textFill>
                  <w14:solidFill>
                    <w14:schemeClr w14:val="tx1"/>
                  </w14:solidFill>
                </w14:textFill>
              </w:rPr>
              <w:t>2</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达标计1分，否则计0分。</w:t>
            </w:r>
          </w:p>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达标计1分，一项不合格扣0.5分。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5"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4.书记选配:</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①大力推进教师党支部书记“党建带头人、学术带头人”工程，教师党支部力争通过 3 年时间基本实现“双带头人”支部书记选拔全覆盖。②学校机关直属单位和独立科研机构党支部书记一般由单位负责人（非党员负责人除外）担任党支部书记。</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5"/>
                <w:rFonts w:hint="default" w:ascii="Times New Roman" w:hAnsi="Times New Roman" w:eastAsia="仿宋_GB2312" w:cs="Times New Roman"/>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bCs/>
                <w:color w:val="000000" w:themeColor="text1"/>
                <w:sz w:val="24"/>
                <w:szCs w:val="24"/>
                <w14:textFill>
                  <w14:solidFill>
                    <w14:schemeClr w14:val="tx1"/>
                  </w14:solidFill>
                </w14:textFill>
              </w:rPr>
              <w:t>已经实现“双带头人”的计5分，正在按“双带头人”培育计划推进的，计3分，否则，计0分。</w:t>
            </w:r>
          </w:p>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5"/>
                <w:rFonts w:hint="default" w:ascii="Times New Roman" w:hAnsi="Times New Roman" w:eastAsia="仿宋_GB2312" w:cs="Times New Roman"/>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达标计5分，否则计0分。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trPr>
        <w:tc>
          <w:tcPr>
            <w:tcW w:w="717" w:type="dxa"/>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br w:type="page"/>
            </w:r>
            <w:r>
              <w:rPr>
                <w:rFonts w:hint="default" w:ascii="Times New Roman" w:hAnsi="Times New Roman" w:eastAsia="仿宋_GB2312" w:cs="Times New Roman"/>
                <w:color w:val="000000" w:themeColor="text1"/>
                <w:sz w:val="24"/>
                <w:szCs w:val="24"/>
                <w14:textFill>
                  <w14:solidFill>
                    <w14:schemeClr w14:val="tx1"/>
                  </w14:solidFill>
                </w14:textFill>
              </w:rPr>
              <w:br w:type="page"/>
            </w:r>
          </w:p>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换届</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按期</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正常</w:t>
            </w:r>
          </w:p>
        </w:tc>
        <w:tc>
          <w:tcPr>
            <w:tcW w:w="7706" w:type="dxa"/>
            <w:shd w:val="clear" w:color="auto" w:fill="auto"/>
            <w:vAlign w:val="center"/>
          </w:tcPr>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5.班子任期和换届:</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①教职工党支部委员会和不设支部委员会的支部书记、副书记，每届任期3年。②任期将满的党支部应提前向上级党组织书面报送换届请示。③委员出缺应及时补选。</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w:t>
            </w:r>
            <w:r>
              <w:rPr>
                <w:rStyle w:val="14"/>
                <w:rFonts w:hint="default" w:ascii="Times New Roman" w:hAnsi="Times New Roman" w:eastAsia="仿宋_GB2312" w:cs="Times New Roman"/>
                <w:bCs/>
                <w:color w:val="000000" w:themeColor="text1"/>
                <w:sz w:val="24"/>
                <w:szCs w:val="24"/>
                <w14:textFill>
                  <w14:solidFill>
                    <w14:schemeClr w14:val="tx1"/>
                  </w14:solidFill>
                </w14:textFill>
              </w:rPr>
              <w:t>计3分，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w:t>
            </w:r>
            <w:r>
              <w:rPr>
                <w:rStyle w:val="14"/>
                <w:rFonts w:hint="default" w:ascii="Times New Roman" w:hAnsi="Times New Roman" w:eastAsia="仿宋_GB2312" w:cs="Times New Roman"/>
                <w:bCs/>
                <w:color w:val="000000" w:themeColor="text1"/>
                <w:sz w:val="24"/>
                <w:szCs w:val="24"/>
                <w14:textFill>
                  <w14:solidFill>
                    <w14:schemeClr w14:val="tx1"/>
                  </w14:solidFill>
                </w14:textFill>
              </w:rPr>
              <w:t>。</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1" w:hRule="atLeast"/>
        </w:trPr>
        <w:tc>
          <w:tcPr>
            <w:tcW w:w="71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组</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织</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生</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活</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正</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常</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r>
              <w:rPr>
                <w:rFonts w:hint="default" w:ascii="Times New Roman" w:hAnsi="Times New Roman" w:eastAsia="仿宋_GB2312" w:cs="Times New Roman"/>
                <w:color w:val="000000" w:themeColor="text1"/>
                <w:sz w:val="24"/>
                <w:szCs w:val="24"/>
                <w14:textFill>
                  <w14:solidFill>
                    <w14:schemeClr w14:val="tx1"/>
                  </w14:solidFill>
                </w14:textFill>
              </w:rPr>
              <w:br w:type="page"/>
            </w:r>
            <w:r>
              <w:rPr>
                <w:rFonts w:hint="default" w:ascii="Times New Roman" w:hAnsi="Times New Roman" w:eastAsia="仿宋_GB2312" w:cs="Times New Roman"/>
                <w:color w:val="000000" w:themeColor="text1"/>
                <w:sz w:val="24"/>
                <w:szCs w:val="24"/>
                <w14:textFill>
                  <w14:solidFill>
                    <w14:schemeClr w14:val="tx1"/>
                  </w14:solidFill>
                </w14:textFill>
              </w:rPr>
              <w:br w:type="page"/>
            </w: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认真</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落实</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“三会</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一课”</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制度</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6.“三会一课”纪实管理:</w:t>
            </w:r>
          </w:p>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①每学期制定“三会一课”计划，报上一级党组织备案并向支部党员公布。</w:t>
            </w:r>
          </w:p>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②“三会一课”必须单独召开，不能与业务会议合并召开，更不能用其他会议代替。每月（寒暑假除外）至少召开1次支部委员会、1次党小组会，每季度至少召开1次支部党员大会，每年至少组织4次党课。</w:t>
            </w:r>
          </w:p>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③支部书记每年至少为支部党员讲1次党课。</w:t>
            </w:r>
          </w:p>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④邀请校或院两级党员领导干部每年到支部至少讲1次党课。</w:t>
            </w:r>
          </w:p>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⑤落实“三会一课”纪实管理，建立健全工作台账，及时规范填写《党支部工作手册》，做到记录准确、真实、完整。</w:t>
            </w:r>
          </w:p>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⑥“三会一课”记录每半年接受上一级党组织审阅，且有上一级党组织盖章签批。</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10</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⑤</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6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⑥</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达标计5分，一项不合格扣1分。</w:t>
            </w:r>
          </w:p>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w:t>
            </w:r>
            <w:r>
              <w:rPr>
                <w:rStyle w:val="14"/>
                <w:rFonts w:hint="default" w:ascii="Times New Roman" w:hAnsi="Times New Roman" w:eastAsia="仿宋_GB2312" w:cs="Times New Roman"/>
                <w:color w:val="000000" w:themeColor="text1"/>
                <w:sz w:val="24"/>
                <w:szCs w:val="24"/>
                <w14:textFill>
                  <w14:solidFill>
                    <w14:schemeClr w14:val="tx1"/>
                  </w14:solidFill>
                </w14:textFill>
              </w:rPr>
              <w:t>计5分，“三会一课”次数少一次扣1分。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03"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开好</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组织</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生活会</w:t>
            </w:r>
          </w:p>
        </w:tc>
        <w:tc>
          <w:tcPr>
            <w:tcW w:w="7706" w:type="dxa"/>
            <w:shd w:val="clear" w:color="auto" w:fill="auto"/>
            <w:vAlign w:val="center"/>
          </w:tcPr>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7.组织生活会:</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根据上级党组织确定的主题，每年至少举行1次组织生活会遇有重要情况，及时召开专题组织生活会。②会前认真学习，谈心谈话，听取意见。③会上查摆问题，开展批评与自我批评，明确整改方向。④会后制定问题清单和整改措施，逐一整改落实。⑤党员领导干部认真执行双重组织生活制度，以普通党员身份参加所在支部组织生活会。</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color w:val="000000" w:themeColor="text1"/>
                <w:sz w:val="24"/>
                <w:szCs w:val="24"/>
                <w14:textFill>
                  <w14:solidFill>
                    <w14:schemeClr w14:val="tx1"/>
                  </w14:solidFill>
                </w14:textFill>
              </w:rPr>
              <w:t>达标计2分；否则计0分。</w:t>
            </w:r>
          </w:p>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color w:val="000000" w:themeColor="text1"/>
                <w:sz w:val="24"/>
                <w:szCs w:val="24"/>
                <w14:textFill>
                  <w14:solidFill>
                    <w14:schemeClr w14:val="tx1"/>
                  </w14:solidFill>
                </w14:textFill>
              </w:rPr>
              <w:t>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一项不合格扣1分，扣完为止</w:t>
            </w:r>
            <w:r>
              <w:rPr>
                <w:rStyle w:val="14"/>
                <w:rFonts w:hint="default" w:ascii="Times New Roman" w:hAnsi="Times New Roman" w:eastAsia="仿宋_GB2312" w:cs="Times New Roman"/>
                <w:color w:val="000000" w:themeColor="text1"/>
                <w:sz w:val="24"/>
                <w:szCs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⑤</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达标计1分，否则计0分；如果党支部没有校、院党员领导干部的，此项不评估，直接计1分。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做好</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民主</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评议</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党员</w:t>
            </w:r>
          </w:p>
        </w:tc>
        <w:tc>
          <w:tcPr>
            <w:tcW w:w="7706" w:type="dxa"/>
            <w:shd w:val="clear" w:color="auto" w:fill="auto"/>
            <w:vAlign w:val="center"/>
          </w:tcPr>
          <w:p>
            <w:pPr>
              <w:pStyle w:val="16"/>
              <w:keepNext w:val="0"/>
              <w:keepLines w:val="0"/>
              <w:pageBreakBefore w:val="0"/>
              <w:kinsoku/>
              <w:wordWrap/>
              <w:overflowPunct/>
              <w:topLinePunct w:val="0"/>
              <w:autoSpaceDE/>
              <w:autoSpaceDN/>
              <w:bidi w:val="0"/>
              <w:adjustRightInd/>
              <w:spacing w:line="280" w:lineRule="atLeast"/>
              <w:ind w:left="13"/>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8.党员民主评议:</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结合组织生活会，每年开展1次民主评议党员，组织党员对照合格党员标准、对照入党誓词，联系个人实际进行党性分析。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②在确定评议等次基础上，进行推荐表彰或者稳妥处置不合格党员。</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915"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rPr>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全年按照规范程序开展民主评议党员的，计2分；开展了民主评议党员，但程序不够严谨的，计1分；未开展民主评议党员，计0分。</w:t>
            </w:r>
          </w:p>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达标计1分，否则计0分。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80" w:hRule="atLeast"/>
        </w:trPr>
        <w:tc>
          <w:tcPr>
            <w:tcW w:w="717" w:type="dxa"/>
            <w:vMerge w:val="restart"/>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常态</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进行</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谈心</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谈话</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9.谈心谈话:</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党支部书记每半年至少与班子成员谈心谈话1次，每年至少与支部党员谈心谈话1次。②班子成员之间每年至少谈心谈话1次，每年至少与所联系的党员谈心谈话1次。③提倡党员与党员之间进行谈心谈话，确保在工作变动、思想波动、家庭变故等情况时有人访、有人谈、有人帮助解决实际困难④对受到处分处置、师生反映不良的党员，党支部书记应当及时谈话。⑤支部书记每年至少向上一级党组织书记汇报思想1 次。</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⑤</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达标计5分，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w:t>
            </w:r>
            <w:r>
              <w:rPr>
                <w:rStyle w:val="14"/>
                <w:rFonts w:hint="default" w:ascii="Times New Roman" w:hAnsi="Times New Roman" w:eastAsia="仿宋_GB2312" w:cs="Times New Roman"/>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val="0"/>
              <w:spacing w:line="280" w:lineRule="atLeast"/>
              <w:rPr>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8"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全面</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推行</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主题</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党日</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活动</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10.主题党日:</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每月相对固定一天作为主题党日，组织党员集中学习、过组织生活、进行民主议事和志愿服务等。主题党日开展前，党支部应当认真研究确定主题和内容；开展后，应当抓好议定事项的组织落实。外出党员可以通过QQ、微信或视频等方式参加。②主题党日做到每月有主题、季度有安排、年度有计划、活动有台账。③党支部将活动开展情况每半年向上一级党组织报备1次。</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达标计3分，一项不合格扣1分。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5"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创新</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活动</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方式</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11.</w:t>
            </w:r>
            <w:r>
              <w:rPr>
                <w:rStyle w:val="15"/>
                <w:rFonts w:hint="default" w:ascii="Times New Roman" w:hAnsi="Times New Roman" w:eastAsia="仿宋_GB2312" w:cs="Times New Roman"/>
                <w:b/>
                <w:color w:val="000000" w:themeColor="text1"/>
                <w:sz w:val="24"/>
                <w:szCs w:val="24"/>
                <w14:textFill>
                  <w14:solidFill>
                    <w14:schemeClr w14:val="tx1"/>
                  </w14:solidFill>
                </w14:textFill>
              </w:rPr>
              <w:t>活动方式:</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运用网络平台、实践基地、扶贫联系点、红色资源等，创新组织生活形式，丰富组织生活内容，组织生活感染力、吸引力和针对性、时效性得到增强。支部可根据自身特点，创新活动内容，凝练活动特色，逐步塑造活动品牌</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组织生活形式多样，效果很明显的，计2分；效果一般的，计1分；形式单调，效果差的，计0分。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atLeast"/>
        </w:trPr>
        <w:tc>
          <w:tcPr>
            <w:tcW w:w="71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管</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理</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服</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务</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精</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细</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r>
              <w:rPr>
                <w:rFonts w:hint="default" w:ascii="Times New Roman" w:hAnsi="Times New Roman" w:eastAsia="仿宋_GB2312" w:cs="Times New Roman"/>
                <w:color w:val="000000" w:themeColor="text1"/>
                <w:sz w:val="24"/>
                <w:szCs w:val="24"/>
                <w14:textFill>
                  <w14:solidFill>
                    <w14:schemeClr w14:val="tx1"/>
                  </w14:solidFill>
                </w14:textFill>
              </w:rPr>
              <w:br w:type="page"/>
            </w:r>
            <w:r>
              <w:rPr>
                <w:rFonts w:hint="default" w:ascii="Times New Roman" w:hAnsi="Times New Roman" w:eastAsia="仿宋_GB2312" w:cs="Times New Roman"/>
                <w:color w:val="000000" w:themeColor="text1"/>
                <w:sz w:val="24"/>
                <w:szCs w:val="24"/>
                <w14:textFill>
                  <w14:solidFill>
                    <w14:schemeClr w14:val="tx1"/>
                  </w14:solidFill>
                </w14:textFill>
              </w:rPr>
              <w:br w:type="page"/>
            </w: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提高发展</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党员</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质量</w:t>
            </w:r>
          </w:p>
        </w:tc>
        <w:tc>
          <w:tcPr>
            <w:tcW w:w="7706" w:type="dxa"/>
            <w:shd w:val="clear" w:color="auto" w:fill="auto"/>
            <w:vAlign w:val="center"/>
          </w:tcPr>
          <w:p>
            <w:pPr>
              <w:pStyle w:val="16"/>
              <w:keepNext w:val="0"/>
              <w:keepLines w:val="0"/>
              <w:pageBreakBefore w:val="0"/>
              <w:kinsoku/>
              <w:wordWrap/>
              <w:overflowPunct/>
              <w:topLinePunct w:val="0"/>
              <w:autoSpaceDE/>
              <w:autoSpaceDN/>
              <w:bidi w:val="0"/>
              <w:adjustRightInd/>
              <w:spacing w:line="280" w:lineRule="atLeast"/>
              <w:ind w:left="13" w:right="4"/>
              <w:jc w:val="both"/>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12.步骤程序:</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严格遵守发展党员5阶段25步骤要求，坚持标准，严格落实政审、推荐、公示、票决、责任追究等制度，发展党员标准严格、培养严格、程序严格。对入党积极分子推荐确定、培养教育，发展对象的确定、考察，预备党员的接收、教育、转正把关严格。②认真落实《入党志愿书》编号管理，资料健全完备，档案管理规范。</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color w:val="000000" w:themeColor="text1"/>
                <w:sz w:val="24"/>
                <w:szCs w:val="24"/>
                <w14:textFill>
                  <w14:solidFill>
                    <w14:schemeClr w14:val="tx1"/>
                  </w14:solidFill>
                </w14:textFill>
              </w:rPr>
              <w:t>全部达标计4分，程序不规范或标准不严的计0分。</w:t>
            </w:r>
          </w:p>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达标计1分，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w:t>
            </w:r>
            <w:r>
              <w:rPr>
                <w:rStyle w:val="14"/>
                <w:rFonts w:hint="default" w:ascii="Times New Roman" w:hAnsi="Times New Roman" w:eastAsia="仿宋_GB2312" w:cs="Times New Roman"/>
                <w:color w:val="000000" w:themeColor="text1"/>
                <w:sz w:val="24"/>
                <w:szCs w:val="24"/>
                <w14:textFill>
                  <w14:solidFill>
                    <w14:schemeClr w14:val="tx1"/>
                  </w14:solidFill>
                </w14:textFill>
              </w:rPr>
              <w:t>。</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8"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7706" w:type="dxa"/>
            <w:shd w:val="clear" w:color="auto" w:fill="auto"/>
            <w:vAlign w:val="center"/>
          </w:tcPr>
          <w:p>
            <w:pPr>
              <w:pStyle w:val="16"/>
              <w:keepNext w:val="0"/>
              <w:keepLines w:val="0"/>
              <w:pageBreakBefore w:val="0"/>
              <w:kinsoku/>
              <w:wordWrap/>
              <w:overflowPunct/>
              <w:topLinePunct w:val="0"/>
              <w:autoSpaceDE/>
              <w:autoSpaceDN/>
              <w:bidi w:val="0"/>
              <w:adjustRightInd/>
              <w:spacing w:before="140" w:line="280" w:lineRule="atLeast"/>
              <w:ind w:left="13" w:right="4"/>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13.质量管理:</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①重视在优秀青年教职工、归国留学人员、学科带头人中发展党员。②每半年对入党积极分子进行1次考察。③每年对入党积极分子状况进行1次分析。④每年对发展党员工作进行总结。</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915"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rPr>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pacing w:val="-6"/>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pacing w:val="-6"/>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pacing w:val="-6"/>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pacing w:val="-6"/>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pacing w:val="-6"/>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全部达标计3分，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不合格全部计0分，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不合格扣1分，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不合格或</w:t>
            </w:r>
            <w:r>
              <w:rPr>
                <w:rStyle w:val="15"/>
                <w:rFonts w:hint="default" w:ascii="Times New Roman" w:hAnsi="Times New Roman" w:eastAsia="仿宋_GB2312" w:cs="Times New Roman"/>
                <w:color w:val="000000" w:themeColor="text1"/>
                <w:sz w:val="24"/>
                <w:szCs w:val="24"/>
                <w:lang w:eastAsia="zh-CN"/>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不合格每项扣0.5分。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4"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强化教育</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培训</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Style w:val="14"/>
                <w:rFonts w:hint="default" w:ascii="Times New Roman" w:hAnsi="Times New Roman" w:eastAsia="仿宋_GB2312" w:cs="Times New Roman"/>
                <w:color w:val="000000" w:themeColor="text1"/>
                <w:kern w:val="2"/>
                <w:sz w:val="24"/>
                <w:szCs w:val="24"/>
                <w:lang w:val="en-US" w:eastAsia="zh-CN" w:bidi="zh-CN"/>
                <w14:textFill>
                  <w14:solidFill>
                    <w14:schemeClr w14:val="tx1"/>
                  </w14:solidFill>
                </w14:textFill>
              </w:rPr>
              <w:t>14.培训内容及方式:</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①以习近平新时代中国特色社会主义思想为重点，每半年组织开展教职工政治理论学习。②推行“互联网+党建”“智慧党建”等有效做法，党支部有1个党员师生乐于参与、充满正能量的网络互动学习平台</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Style w:val="14"/>
                <w:rFonts w:hint="default" w:ascii="Times New Roman" w:hAnsi="Times New Roman" w:eastAsia="仿宋_GB2312" w:cs="Times New Roman"/>
                <w:color w:val="000000" w:themeColor="text1"/>
                <w:sz w:val="24"/>
                <w:szCs w:val="24"/>
                <w:lang w:val="en-US" w:eastAsia="zh-CN"/>
                <w14:textFill>
                  <w14:solidFill>
                    <w14:schemeClr w14:val="tx1"/>
                  </w14:solidFill>
                </w14:textFill>
              </w:rPr>
              <w:t>2</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不合格全部计0分，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不合格扣1分。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7706" w:type="dxa"/>
            <w:shd w:val="clear" w:color="auto" w:fill="auto"/>
            <w:vAlign w:val="center"/>
          </w:tcPr>
          <w:p>
            <w:pPr>
              <w:pStyle w:val="16"/>
              <w:keepNext w:val="0"/>
              <w:keepLines w:val="0"/>
              <w:pageBreakBefore w:val="0"/>
              <w:kinsoku/>
              <w:wordWrap/>
              <w:overflowPunct/>
              <w:topLinePunct w:val="0"/>
              <w:autoSpaceDE/>
              <w:autoSpaceDN/>
              <w:bidi w:val="0"/>
              <w:adjustRightInd/>
              <w:spacing w:before="134" w:line="280" w:lineRule="atLeast"/>
              <w:ind w:left="13"/>
              <w:rPr>
                <w:rFonts w:hint="default" w:ascii="Times New Roman" w:hAnsi="Times New Roman" w:cs="Times New Roman" w:eastAsiaTheme="minorEastAsia"/>
                <w:b/>
                <w:color w:val="000000" w:themeColor="text1"/>
                <w:sz w:val="24"/>
                <w:szCs w:val="24"/>
                <w:lang w:eastAsia="zh-CN"/>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15.培训时间:</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①发展对象接受不少于3天或2</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4</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学时的培训。②新党员入党一年之内接受集中学习累计时间不少于8学时。③党员每年集中（含网络）学习培训时间，根据实际情况确定，一般不少于</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3</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2学时。④党支部书记和班子成员每年集中（含网络）学习培训时间不少于56学时，至少参加1次集中培训</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6</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color w:val="000000" w:themeColor="text1"/>
                <w:sz w:val="24"/>
                <w:szCs w:val="24"/>
                <w14:textFill>
                  <w14:solidFill>
                    <w14:schemeClr w14:val="tx1"/>
                  </w14:solidFill>
                </w14:textFill>
              </w:rPr>
              <w:t>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w:t>
            </w:r>
          </w:p>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达标计4分，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一项不合格扣2分。</w:t>
            </w:r>
          </w:p>
          <w:p>
            <w:pPr>
              <w:keepNext w:val="0"/>
              <w:keepLines w:val="0"/>
              <w:pageBreakBefore w:val="0"/>
              <w:kinsoku/>
              <w:wordWrap/>
              <w:overflowPunct/>
              <w:topLinePunct w:val="0"/>
              <w:autoSpaceDE/>
              <w:autoSpaceDN/>
              <w:bidi w:val="0"/>
              <w:adjustRightInd/>
              <w:snapToGrid w:val="0"/>
              <w:spacing w:line="280" w:lineRule="atLeast"/>
              <w:rPr>
                <w:rStyle w:val="14"/>
                <w:rFonts w:hint="default" w:ascii="Times New Roman" w:hAnsi="Times New Roman" w:eastAsia="仿宋_GB2312" w:cs="Times New Roman"/>
                <w:color w:val="000000" w:themeColor="text1"/>
                <w:sz w:val="24"/>
                <w:szCs w:val="24"/>
                <w14:textFill>
                  <w14:solidFill>
                    <w14:schemeClr w14:val="tx1"/>
                  </w14:solidFill>
                </w14:textFill>
              </w:rPr>
            </w:pP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1"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加强组织</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关系管理</w:t>
            </w:r>
          </w:p>
        </w:tc>
        <w:tc>
          <w:tcPr>
            <w:tcW w:w="7706" w:type="dxa"/>
            <w:shd w:val="clear" w:color="auto" w:fill="auto"/>
            <w:vAlign w:val="center"/>
          </w:tcPr>
          <w:p>
            <w:pPr>
              <w:pStyle w:val="16"/>
              <w:keepNext w:val="0"/>
              <w:keepLines w:val="0"/>
              <w:pageBreakBefore w:val="0"/>
              <w:kinsoku/>
              <w:wordWrap/>
              <w:overflowPunct/>
              <w:topLinePunct w:val="0"/>
              <w:autoSpaceDE/>
              <w:autoSpaceDN/>
              <w:bidi w:val="0"/>
              <w:adjustRightInd/>
              <w:spacing w:before="134" w:line="280" w:lineRule="atLeast"/>
              <w:ind w:left="13"/>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16.组织关系管理:</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党员基本信息、组织关系隶属、交纳党费、参加组织生活外出流动登记等清楚、严格、规范。②党组织关系转接有登记记录，每名转入党员均编入一个党支部，纳入党的基层组织管理。③加强对出国(境)党员的管理工作，出国(境)党员与党组织联系制度健全完善。④每年审核1次流动党员活动证，每季度开展1次流入、流出党员情况排查，排查登记和信息台账健全完备，更新及时，做到底数清、情况明。⑤明确1名信息采集员维护应用全国党员管理信息系统。</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4</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Style w:val="15"/>
                <w:rFonts w:hint="default" w:ascii="Times New Roman" w:hAnsi="Times New Roman" w:eastAsia="仿宋_GB2312" w:cs="Times New Roman"/>
                <w:color w:val="000000" w:themeColor="text1"/>
                <w:sz w:val="24"/>
                <w:szCs w:val="24"/>
                <w14:textFill>
                  <w14:solidFill>
                    <w14:schemeClr w14:val="tx1"/>
                  </w14:solidFill>
                </w14:textFill>
              </w:rPr>
              <w:t>⑤</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达标计4分，一项不合格扣1分，扣完为止。</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1"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严格党费</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收缴</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17.党费缴纳管理：</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①党支部及时核定党员交纳党费具体数额。②党员每月自觉按时足额交纳党费。③党支部每年公1</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次</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党费收缴情况。</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不合格全部计0分，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不合格或</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不合格每项扣0.5分。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激励</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关怀</w:t>
            </w:r>
          </w:p>
        </w:tc>
        <w:tc>
          <w:tcPr>
            <w:tcW w:w="7706" w:type="dxa"/>
            <w:shd w:val="clear" w:color="auto" w:fill="auto"/>
            <w:vAlign w:val="center"/>
          </w:tcPr>
          <w:p>
            <w:pPr>
              <w:pStyle w:val="16"/>
              <w:keepNext w:val="0"/>
              <w:keepLines w:val="0"/>
              <w:pageBreakBefore w:val="0"/>
              <w:kinsoku/>
              <w:wordWrap/>
              <w:overflowPunct/>
              <w:topLinePunct w:val="0"/>
              <w:autoSpaceDE/>
              <w:autoSpaceDN/>
              <w:bidi w:val="0"/>
              <w:adjustRightInd/>
              <w:spacing w:before="134" w:line="280" w:lineRule="atLeast"/>
              <w:ind w:left="13"/>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18.关怀激励：</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党支部搭建校院领导与教师定期交流联系平台，通过与教师的经常性交心谈心，沟通思想，疏导情绪，增进理解。②建立帮扶台账，经常联系帮扶老党员、生活困难党员和流动党员。③根据上级党组织部署，认真做好评先评优推荐工作。</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达标计3分，一项不合格扣1分。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0"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切实发挥作用</w:t>
            </w:r>
          </w:p>
        </w:tc>
        <w:tc>
          <w:tcPr>
            <w:tcW w:w="7706" w:type="dxa"/>
            <w:shd w:val="clear" w:color="auto" w:fill="auto"/>
            <w:vAlign w:val="center"/>
          </w:tcPr>
          <w:p>
            <w:pPr>
              <w:pStyle w:val="6"/>
              <w:keepNext w:val="0"/>
              <w:keepLines w:val="0"/>
              <w:pageBreakBefore w:val="0"/>
              <w:kinsoku/>
              <w:wordWrap/>
              <w:overflowPunct/>
              <w:topLinePunct w:val="0"/>
              <w:autoSpaceDE/>
              <w:autoSpaceDN/>
              <w:bidi w:val="0"/>
              <w:adjustRightInd/>
              <w:spacing w:before="0" w:beforeAutospacing="0" w:after="0" w:afterAutospacing="0" w:line="280" w:lineRule="atLeast"/>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19.直接服务师生</w:t>
            </w:r>
            <w:r>
              <w:rPr>
                <w:rStyle w:val="15"/>
                <w:rFonts w:hint="default" w:ascii="Times New Roman" w:hAnsi="Times New Roman" w:eastAsia="仿宋_GB2312" w:cs="Times New Roman"/>
                <w:color w:val="000000" w:themeColor="text1"/>
                <w:sz w:val="24"/>
                <w:szCs w:val="24"/>
                <w14:textFill>
                  <w14:solidFill>
                    <w14:schemeClr w14:val="tx1"/>
                  </w14:solidFill>
                </w14:textFill>
              </w:rPr>
              <w:t>：切实开展结对帮扶、志愿服务等工作。</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每年开展了结对帮扶、志愿服务等活动，且活动有记录的，计2分；没开展的，计0分。</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7" w:hRule="atLeast"/>
        </w:trPr>
        <w:tc>
          <w:tcPr>
            <w:tcW w:w="717" w:type="dxa"/>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sz w:val="24"/>
                <w:szCs w:val="24"/>
              </w:rPr>
              <w:br w:type="page"/>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p>
        </w:tc>
        <w:tc>
          <w:tcPr>
            <w:tcW w:w="7706" w:type="dxa"/>
            <w:shd w:val="clear" w:color="auto" w:fill="auto"/>
            <w:vAlign w:val="center"/>
          </w:tcPr>
          <w:p>
            <w:pPr>
              <w:pStyle w:val="6"/>
              <w:keepNext w:val="0"/>
              <w:keepLines w:val="0"/>
              <w:pageBreakBefore w:val="0"/>
              <w:kinsoku/>
              <w:wordWrap/>
              <w:overflowPunct/>
              <w:topLinePunct w:val="0"/>
              <w:autoSpaceDE/>
              <w:autoSpaceDN/>
              <w:bidi w:val="0"/>
              <w:adjustRightInd/>
              <w:spacing w:before="0" w:beforeAutospacing="0" w:after="0" w:afterAutospacing="0" w:line="280" w:lineRule="atLeast"/>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20. 立足岗位做贡献:</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认真学习贯彻上级党组织的有关决策部署，坚持社会主义办学方向，思想政治工作贯穿教育教学全过程。将思想政治要求纳入教师日常管理，坚持学术研究无禁区、课堂讲授有纪律。②积极发挥党员教职工表率作用，以良好的师德师风，促进教风校风，努力成为“四有好老师”“四个引路人”和“四个相统一”的表率。专任教师岗位党员在教书育人、推进学科发展、加强师德建设等方面发挥先锋模范作用；机关和党政管理部门党员在转变工作作风、改进管理服务工作、提升素质能力等发挥先锋模范作用；后勤服务部门党员在提高业务技能、提供优质服务等方面发挥先锋模范作用</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w:t>
            </w:r>
          </w:p>
        </w:tc>
        <w:tc>
          <w:tcPr>
            <w:tcW w:w="3915" w:type="dxa"/>
            <w:shd w:val="clear" w:color="auto" w:fill="auto"/>
            <w:vAlign w:val="center"/>
          </w:tcPr>
          <w:p>
            <w:pPr>
              <w:pStyle w:val="16"/>
              <w:keepNext w:val="0"/>
              <w:keepLines w:val="0"/>
              <w:pageBreakBefore w:val="0"/>
              <w:kinsoku/>
              <w:wordWrap/>
              <w:overflowPunct/>
              <w:topLinePunct w:val="0"/>
              <w:autoSpaceDE/>
              <w:autoSpaceDN/>
              <w:bidi w:val="0"/>
              <w:adjustRightInd/>
              <w:spacing w:before="187" w:line="280" w:lineRule="atLeast"/>
              <w:ind w:left="14" w:right="-15"/>
              <w:jc w:val="both"/>
              <w:rPr>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bCs/>
                <w:color w:val="000000" w:themeColor="text1"/>
                <w:sz w:val="24"/>
                <w:szCs w:val="24"/>
                <w14:textFill>
                  <w14:solidFill>
                    <w14:schemeClr w14:val="tx1"/>
                  </w14:solidFill>
                </w14:textFill>
              </w:rPr>
              <w:instrText xml:space="preserve"> = 1 \* GB3 </w:instrText>
            </w: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separate"/>
            </w:r>
            <w:r>
              <w:rPr>
                <w:rStyle w:val="15"/>
                <w:rFonts w:hint="default" w:ascii="Times New Roman" w:hAnsi="Times New Roman" w:eastAsia="仿宋_GB2312" w:cs="Times New Roman"/>
                <w:bCs/>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bCs/>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separate"/>
            </w:r>
            <w:r>
              <w:rPr>
                <w:rStyle w:val="15"/>
                <w:rFonts w:hint="default" w:ascii="Times New Roman" w:hAnsi="Times New Roman" w:eastAsia="仿宋_GB2312" w:cs="Times New Roman"/>
                <w:bCs/>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bCs/>
                <w:color w:val="000000" w:themeColor="text1"/>
                <w:sz w:val="24"/>
                <w:szCs w:val="24"/>
                <w14:textFill>
                  <w14:solidFill>
                    <w14:schemeClr w14:val="tx1"/>
                  </w14:solidFill>
                </w14:textFill>
              </w:rPr>
              <w:t>全部达标计分5分，</w:t>
            </w: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bCs/>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separate"/>
            </w:r>
            <w:r>
              <w:rPr>
                <w:rStyle w:val="15"/>
                <w:rFonts w:hint="default" w:ascii="Times New Roman" w:hAnsi="Times New Roman" w:eastAsia="仿宋_GB2312" w:cs="Times New Roman"/>
                <w:bCs/>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bCs/>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bCs/>
                <w:color w:val="000000" w:themeColor="text1"/>
                <w:sz w:val="24"/>
                <w:szCs w:val="24"/>
                <w14:textFill>
                  <w14:solidFill>
                    <w14:schemeClr w14:val="tx1"/>
                  </w14:solidFill>
                </w14:textFill>
              </w:rPr>
              <w:t>有因师德师风受到处分的，</w:t>
            </w:r>
            <w:r>
              <w:rPr>
                <w:rStyle w:val="15"/>
                <w:rFonts w:hint="default" w:ascii="Times New Roman" w:hAnsi="Times New Roman" w:eastAsia="仿宋_GB2312" w:cs="Times New Roman"/>
                <w:bCs/>
                <w:color w:val="000000" w:themeColor="text1"/>
                <w:sz w:val="24"/>
                <w:szCs w:val="24"/>
                <w14:textFill>
                  <w14:solidFill>
                    <w14:schemeClr w14:val="tx1"/>
                  </w14:solidFill>
                </w14:textFill>
              </w:rPr>
              <w:t>不合格，全部计0分</w:t>
            </w:r>
            <w:r>
              <w:rPr>
                <w:rStyle w:val="15"/>
                <w:rFonts w:hint="default" w:ascii="Times New Roman" w:hAnsi="Times New Roman" w:eastAsia="仿宋_GB2312" w:cs="Times New Roman"/>
                <w:bCs/>
                <w:color w:val="000000" w:themeColor="text1"/>
                <w:sz w:val="24"/>
                <w:szCs w:val="24"/>
                <w14:textFill>
                  <w14:solidFill>
                    <w14:schemeClr w14:val="tx1"/>
                  </w14:solidFill>
                </w14:textFill>
              </w:rPr>
              <w:t xml:space="preserve">。 </w:t>
            </w:r>
            <w:r>
              <w:rPr>
                <w:rStyle w:val="15"/>
                <w:rFonts w:hint="default" w:ascii="Times New Roman" w:hAnsi="Times New Roman" w:eastAsia="仿宋_GB2312" w:cs="Times New Roman"/>
                <w:bCs/>
                <w:color w:val="000000" w:themeColor="text1"/>
                <w:sz w:val="24"/>
                <w:szCs w:val="24"/>
                <w14:textFill>
                  <w14:solidFill>
                    <w14:schemeClr w14:val="tx1"/>
                  </w14:solidFill>
                </w14:textFill>
              </w:rPr>
              <w:t>②有党员在党员民主评议评定为不合格党员的，出现</w:t>
            </w:r>
            <w:r>
              <w:rPr>
                <w:rStyle w:val="15"/>
                <w:rFonts w:hint="default" w:ascii="Times New Roman" w:hAnsi="Times New Roman" w:eastAsia="仿宋_GB2312" w:cs="Times New Roman"/>
                <w:bCs/>
                <w:color w:val="000000" w:themeColor="text1"/>
                <w:sz w:val="24"/>
                <w:szCs w:val="24"/>
                <w:lang w:val="en-US" w:eastAsia="zh-CN"/>
                <w14:textFill>
                  <w14:solidFill>
                    <w14:schemeClr w14:val="tx1"/>
                  </w14:solidFill>
                </w14:textFill>
              </w:rPr>
              <w:t>1</w:t>
            </w:r>
            <w:r>
              <w:rPr>
                <w:rStyle w:val="15"/>
                <w:rFonts w:hint="default" w:ascii="Times New Roman" w:hAnsi="Times New Roman" w:eastAsia="仿宋_GB2312" w:cs="Times New Roman"/>
                <w:bCs/>
                <w:color w:val="000000" w:themeColor="text1"/>
                <w:sz w:val="24"/>
                <w:szCs w:val="24"/>
                <w14:textFill>
                  <w14:solidFill>
                    <w14:schemeClr w14:val="tx1"/>
                  </w14:solidFill>
                </w14:textFill>
              </w:rPr>
              <w:t>人扣1 分，扣完为止。</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 w:hRule="atLeast"/>
        </w:trPr>
        <w:tc>
          <w:tcPr>
            <w:tcW w:w="717"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工</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作</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制</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度</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体</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系</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14:textFill>
                  <w14:solidFill>
                    <w14:schemeClr w14:val="tx1"/>
                  </w14:solidFill>
                </w14:textFill>
              </w:rPr>
              <w:t>制度建设与实施</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left"/>
              <w:textAlignment w:val="cente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21.各项制度:</w:t>
            </w:r>
            <w:r>
              <w:rPr>
                <w:rFonts w:hint="default" w:ascii="Times New Roman" w:hAnsi="Times New Roman" w:eastAsia="仿宋_GB2312" w:cs="Times New Roman"/>
                <w:b/>
                <w:bCs/>
                <w:color w:val="000000" w:themeColor="text1"/>
                <w:kern w:val="0"/>
                <w:sz w:val="24"/>
                <w:szCs w:val="24"/>
                <w:lang w:val="zh-CN" w:eastAsia="zh-CN" w:bidi="ar-SA"/>
                <w14:textFill>
                  <w14:solidFill>
                    <w14:schemeClr w14:val="tx1"/>
                  </w14:solidFill>
                </w14:textFill>
              </w:rPr>
              <w:t>①自身建设制度。</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围绕政治建设、思想建设、班子建设、队伍建设、作风建设、党风廉政建设等，全面建立并认真落实“三会一课”、党员党性定期分析、民主评议党员、集体学习、谈心谈话、公开承诺、激励关怀帮扶、党风廉政责任等制度。</w:t>
            </w:r>
            <w:r>
              <w:rPr>
                <w:rFonts w:hint="default" w:ascii="Times New Roman" w:hAnsi="Times New Roman" w:eastAsia="仿宋_GB2312" w:cs="Times New Roman"/>
                <w:b/>
                <w:bCs/>
                <w:color w:val="000000" w:themeColor="text1"/>
                <w:kern w:val="0"/>
                <w:sz w:val="24"/>
                <w:szCs w:val="24"/>
                <w:lang w:val="zh-CN" w:eastAsia="zh-CN" w:bidi="ar-SA"/>
                <w14:textFill>
                  <w14:solidFill>
                    <w14:schemeClr w14:val="tx1"/>
                  </w14:solidFill>
                </w14:textFill>
              </w:rPr>
              <w:t>②议事机制。</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完善党支部领导下的民主协商、群团带动等机制，建立教职工党员评奖评优、处置不合格党员等讨论议事规则等。</w:t>
            </w:r>
            <w:r>
              <w:rPr>
                <w:rFonts w:hint="default" w:ascii="Times New Roman" w:hAnsi="Times New Roman" w:eastAsia="仿宋_GB2312" w:cs="Times New Roman"/>
                <w:b/>
                <w:bCs/>
                <w:color w:val="000000" w:themeColor="text1"/>
                <w:kern w:val="0"/>
                <w:sz w:val="24"/>
                <w:szCs w:val="24"/>
                <w:lang w:val="zh-CN" w:eastAsia="zh-CN" w:bidi="ar-SA"/>
                <w14:textFill>
                  <w14:solidFill>
                    <w14:schemeClr w14:val="tx1"/>
                  </w14:solidFill>
                </w14:textFill>
              </w:rPr>
              <w:t>③联系服务师生制度。</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建立健全党支部调查研究、走访慰问、定期接待师生来访、征集师生意见等制度和党员结对帮扶、承诺践诺、志愿服务、与师生谈心等制度，直接联系服务师生，帮助解决工作生活中的实际困难和问题。</w:t>
            </w:r>
            <w:r>
              <w:rPr>
                <w:rFonts w:hint="default" w:ascii="Times New Roman" w:hAnsi="Times New Roman" w:eastAsia="仿宋_GB2312" w:cs="Times New Roman"/>
                <w:b/>
                <w:bCs/>
                <w:color w:val="000000" w:themeColor="text1"/>
                <w:kern w:val="0"/>
                <w:sz w:val="24"/>
                <w:szCs w:val="24"/>
                <w:lang w:val="zh-CN" w:eastAsia="zh-CN" w:bidi="ar-SA"/>
                <w14:textFill>
                  <w14:solidFill>
                    <w14:schemeClr w14:val="tx1"/>
                  </w14:solidFill>
                </w14:textFill>
              </w:rPr>
              <w:t>④管理监督制度。</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健全并落实党费管理、党员活动经费管理、档案资料保管保密、党务公开等制度，确保管理规范、运行有序、监督有力。健全完善请示报告制度，凡属党支部重要工作、重大事件、重要事项、重要活动以及其他应当请示报告的情况，必须事前向上级党组织和有关负责人请示报告。党员干部应按规定向党支部如实报告个人重大事项，自觉接受监督。</w:t>
            </w:r>
            <w:r>
              <w:rPr>
                <w:rFonts w:hint="default" w:ascii="Times New Roman" w:hAnsi="Times New Roman" w:eastAsia="仿宋_GB2312" w:cs="Times New Roman"/>
                <w:b/>
                <w:bCs/>
                <w:color w:val="000000" w:themeColor="text1"/>
                <w:kern w:val="0"/>
                <w:sz w:val="24"/>
                <w:szCs w:val="24"/>
                <w:lang w:val="zh-CN" w:eastAsia="zh-CN" w:bidi="ar-SA"/>
                <w14:textFill>
                  <w14:solidFill>
                    <w14:schemeClr w14:val="tx1"/>
                  </w14:solidFill>
                </w14:textFill>
              </w:rPr>
              <w:t>⑤述职评议考核制度。</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规范党支部书记“双述双评”工作，党支部书记就抓党建工作情况每年分别向上一级党组织和支部党员大会述职 1 次，并分别接受上一级党组织和支部党员大会评议。</w:t>
            </w:r>
            <w:r>
              <w:rPr>
                <w:rFonts w:hint="default" w:ascii="Times New Roman" w:hAnsi="Times New Roman" w:eastAsia="仿宋_GB2312" w:cs="Times New Roman"/>
                <w:b/>
                <w:bCs/>
                <w:color w:val="000000" w:themeColor="text1"/>
                <w:kern w:val="0"/>
                <w:sz w:val="24"/>
                <w:szCs w:val="24"/>
                <w:lang w:val="zh-CN" w:eastAsia="zh-CN" w:bidi="ar-SA"/>
                <w14:textFill>
                  <w14:solidFill>
                    <w14:schemeClr w14:val="tx1"/>
                  </w14:solidFill>
                </w14:textFill>
              </w:rPr>
              <w:t>⑥经费保障制度。</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支部有按照教职工党员每人每年不少于 200 元的标</w:t>
            </w:r>
          </w:p>
          <w:p>
            <w:pPr>
              <w:keepNext w:val="0"/>
              <w:keepLines w:val="0"/>
              <w:pageBreakBefore w:val="0"/>
              <w:widowControl/>
              <w:kinsoku/>
              <w:wordWrap/>
              <w:overflowPunct/>
              <w:topLinePunct w:val="0"/>
              <w:autoSpaceDE/>
              <w:autoSpaceDN/>
              <w:bidi w:val="0"/>
              <w:adjustRightInd/>
              <w:snapToGrid w:val="0"/>
              <w:spacing w:line="280" w:lineRule="atLeast"/>
              <w:jc w:val="lef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准安排的支部活动经费，并严格执行上级制定的党费和党建工作经费使用、管理有关制度，组织党员开展党组织活动。</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12</w:t>
            </w:r>
          </w:p>
        </w:tc>
        <w:tc>
          <w:tcPr>
            <w:tcW w:w="3915" w:type="dxa"/>
            <w:shd w:val="clear" w:color="auto" w:fill="auto"/>
            <w:vAlign w:val="center"/>
          </w:tcPr>
          <w:p>
            <w:pPr>
              <w:pStyle w:val="16"/>
              <w:keepNext w:val="0"/>
              <w:keepLines w:val="0"/>
              <w:pageBreakBefore w:val="0"/>
              <w:kinsoku/>
              <w:wordWrap/>
              <w:overflowPunct/>
              <w:topLinePunct w:val="0"/>
              <w:autoSpaceDE/>
              <w:autoSpaceDN/>
              <w:bidi w:val="0"/>
              <w:adjustRightInd/>
              <w:spacing w:before="187" w:line="280" w:lineRule="atLeast"/>
              <w:ind w:left="14" w:right="-15"/>
              <w:jc w:val="both"/>
              <w:rPr>
                <w:rStyle w:val="15"/>
                <w:rFonts w:hint="default" w:ascii="Times New Roman" w:hAnsi="Times New Roman" w:eastAsia="仿宋_GB2312" w:cs="Times New Roman"/>
                <w:bCs/>
                <w:color w:val="000000" w:themeColor="text1"/>
                <w:sz w:val="24"/>
                <w:szCs w:val="24"/>
                <w14:textFill>
                  <w14:solidFill>
                    <w14:schemeClr w14:val="tx1"/>
                  </w14:solidFill>
                </w14:textFill>
              </w:rPr>
            </w:pPr>
          </w:p>
          <w:p>
            <w:pPr>
              <w:pStyle w:val="16"/>
              <w:keepNext w:val="0"/>
              <w:keepLines w:val="0"/>
              <w:pageBreakBefore w:val="0"/>
              <w:kinsoku/>
              <w:wordWrap/>
              <w:overflowPunct/>
              <w:topLinePunct w:val="0"/>
              <w:autoSpaceDE/>
              <w:autoSpaceDN/>
              <w:bidi w:val="0"/>
              <w:adjustRightInd/>
              <w:spacing w:before="187" w:line="280" w:lineRule="atLeast"/>
              <w:ind w:left="14" w:right="-15"/>
              <w:jc w:val="both"/>
              <w:rPr>
                <w:rStyle w:val="15"/>
                <w:rFonts w:hint="default" w:ascii="Times New Roman" w:hAnsi="Times New Roman" w:eastAsia="仿宋_GB2312" w:cs="Times New Roman"/>
                <w:bCs/>
                <w:color w:val="000000" w:themeColor="text1"/>
                <w:sz w:val="24"/>
                <w:szCs w:val="24"/>
                <w14:textFill>
                  <w14:solidFill>
                    <w14:schemeClr w14:val="tx1"/>
                  </w14:solidFill>
                </w14:textFill>
              </w:rPr>
            </w:pPr>
          </w:p>
          <w:p>
            <w:pPr>
              <w:pStyle w:val="16"/>
              <w:keepNext w:val="0"/>
              <w:keepLines w:val="0"/>
              <w:pageBreakBefore w:val="0"/>
              <w:kinsoku/>
              <w:wordWrap/>
              <w:overflowPunct/>
              <w:topLinePunct w:val="0"/>
              <w:autoSpaceDE/>
              <w:autoSpaceDN/>
              <w:bidi w:val="0"/>
              <w:adjustRightInd/>
              <w:spacing w:before="187" w:line="280" w:lineRule="atLeast"/>
              <w:ind w:left="14" w:right="-15"/>
              <w:jc w:val="both"/>
              <w:rPr>
                <w:rStyle w:val="15"/>
                <w:rFonts w:hint="default" w:ascii="Times New Roman" w:hAnsi="Times New Roman" w:eastAsia="仿宋_GB2312" w:cs="Times New Roman"/>
                <w:bCs/>
                <w:color w:val="000000" w:themeColor="text1"/>
                <w:sz w:val="24"/>
                <w:szCs w:val="24"/>
                <w14:textFill>
                  <w14:solidFill>
                    <w14:schemeClr w14:val="tx1"/>
                  </w14:solidFill>
                </w14:textFill>
              </w:rPr>
            </w:pPr>
          </w:p>
          <w:p>
            <w:pPr>
              <w:pStyle w:val="16"/>
              <w:keepNext w:val="0"/>
              <w:keepLines w:val="0"/>
              <w:pageBreakBefore w:val="0"/>
              <w:kinsoku/>
              <w:wordWrap/>
              <w:overflowPunct/>
              <w:topLinePunct w:val="0"/>
              <w:autoSpaceDE/>
              <w:autoSpaceDN/>
              <w:bidi w:val="0"/>
              <w:adjustRightInd/>
              <w:spacing w:before="187" w:line="280" w:lineRule="atLeast"/>
              <w:ind w:left="14" w:right="-15"/>
              <w:jc w:val="both"/>
              <w:rPr>
                <w:rStyle w:val="14"/>
                <w:rFonts w:hint="default" w:ascii="Times New Roman" w:hAnsi="Times New Roman" w:eastAsia="仿宋_GB2312" w:cs="Times New Roman"/>
                <w:color w:val="000000" w:themeColor="text1"/>
                <w:sz w:val="24"/>
                <w:szCs w:val="24"/>
                <w:lang w:eastAsia="zh-CN"/>
                <w14:textFill>
                  <w14:solidFill>
                    <w14:schemeClr w14:val="tx1"/>
                  </w14:solidFill>
                </w14:textFill>
              </w:rPr>
            </w:pPr>
            <w:r>
              <w:rPr>
                <w:rStyle w:val="15"/>
                <w:rFonts w:hint="default" w:ascii="Times New Roman" w:hAnsi="Times New Roman" w:eastAsia="仿宋_GB2312" w:cs="Times New Roman"/>
                <w:bCs/>
                <w:color w:val="000000" w:themeColor="text1"/>
                <w:sz w:val="24"/>
                <w:szCs w:val="24"/>
                <w14:textFill>
                  <w14:solidFill>
                    <w14:schemeClr w14:val="tx1"/>
                  </w14:solidFill>
                </w14:textFill>
              </w:rPr>
              <w:t>①②③④⑤⑥达到要求的， 每一项计 2 分；执行相关制度不落实的</w:t>
            </w:r>
            <w:r>
              <w:rPr>
                <w:rStyle w:val="15"/>
                <w:rFonts w:hint="default" w:ascii="Times New Roman" w:hAnsi="Times New Roman" w:eastAsia="仿宋_GB2312" w:cs="Times New Roman"/>
                <w:bCs/>
                <w:color w:val="000000" w:themeColor="text1"/>
                <w:sz w:val="24"/>
                <w:szCs w:val="24"/>
                <w14:textFill>
                  <w14:solidFill>
                    <w14:schemeClr w14:val="tx1"/>
                  </w14:solidFill>
                </w14:textFill>
              </w:rPr>
              <w:t>，</w:t>
            </w:r>
            <w:r>
              <w:rPr>
                <w:rStyle w:val="15"/>
                <w:rFonts w:hint="default" w:ascii="Times New Roman" w:hAnsi="Times New Roman" w:eastAsia="仿宋_GB2312" w:cs="Times New Roman"/>
                <w:bCs/>
                <w:color w:val="000000" w:themeColor="text1"/>
                <w:sz w:val="24"/>
                <w:szCs w:val="24"/>
                <w14:textFill>
                  <w14:solidFill>
                    <w14:schemeClr w14:val="tx1"/>
                  </w14:solidFill>
                </w14:textFill>
              </w:rPr>
              <w:t>一项不合格扣2分。（相关制度应汇编成册</w:t>
            </w:r>
            <w:r>
              <w:rPr>
                <w:rStyle w:val="15"/>
                <w:rFonts w:hint="default" w:ascii="Times New Roman" w:hAnsi="Times New Roman" w:eastAsia="仿宋_GB2312" w:cs="Times New Roman"/>
                <w:bCs/>
                <w:color w:val="000000" w:themeColor="text1"/>
                <w:sz w:val="24"/>
                <w:szCs w:val="24"/>
                <w:lang w:eastAsia="zh-CN"/>
                <w14:textFill>
                  <w14:solidFill>
                    <w14:schemeClr w14:val="tx1"/>
                  </w14:solidFill>
                </w14:textFill>
              </w:rPr>
              <w:t>）</w:t>
            </w:r>
          </w:p>
        </w:tc>
        <w:tc>
          <w:tcPr>
            <w:tcW w:w="67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3" w:hRule="atLeast"/>
        </w:trPr>
        <w:tc>
          <w:tcPr>
            <w:tcW w:w="71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阵</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地</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建</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设</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规</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范</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场所</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布局</w:t>
            </w:r>
          </w:p>
        </w:tc>
        <w:tc>
          <w:tcPr>
            <w:tcW w:w="7706"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atLeast"/>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22.布局合理:</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有固定的党员活动场所，设立醒目的“党员活动室”或“共产党员之家”，也可以利用教研室、办公室（所）、会议室等作为党支部活动场所发挥“一室多用”的整体综合效能。②将阵地建设为党员活动中心、支部议事中心、教育培训中心和服务师生中心。</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2</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top"/>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达标计2分，一项不合格扣1分。</w:t>
            </w:r>
          </w:p>
        </w:tc>
        <w:tc>
          <w:tcPr>
            <w:tcW w:w="675"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atLeast"/>
              <w:textAlignment w:val="top"/>
              <w:rPr>
                <w:rFonts w:hint="default" w:ascii="Times New Roman" w:hAnsi="Times New Roman" w:eastAsia="仿宋_GB2312" w:cs="Times New Roman"/>
                <w:bCs/>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8" w:hRule="atLeast"/>
        </w:trPr>
        <w:tc>
          <w:tcPr>
            <w:tcW w:w="717" w:type="dxa"/>
            <w:vMerge w:val="continue"/>
            <w:shd w:val="clear" w:color="auto" w:fill="auto"/>
            <w:textDirection w:val="tbRlV"/>
            <w:vAlign w:val="center"/>
          </w:tcPr>
          <w:p>
            <w:pPr>
              <w:keepNext w:val="0"/>
              <w:keepLines w:val="0"/>
              <w:pageBreakBefore w:val="0"/>
              <w:widowControl/>
              <w:kinsoku/>
              <w:wordWrap/>
              <w:overflowPunct/>
              <w:topLinePunct w:val="0"/>
              <w:autoSpaceDE/>
              <w:autoSpaceDN/>
              <w:bidi w:val="0"/>
              <w:adjustRightInd/>
              <w:snapToGrid w:val="0"/>
              <w:spacing w:line="280" w:lineRule="atLeast"/>
              <w:ind w:left="113" w:right="113"/>
              <w:jc w:val="center"/>
              <w:textAlignment w:val="center"/>
              <w:rPr>
                <w:rFonts w:hint="default" w:ascii="Times New Roman" w:hAnsi="Times New Roman" w:eastAsia="仿宋_GB2312" w:cs="Times New Roman"/>
                <w:bCs/>
                <w:color w:val="000000" w:themeColor="text1"/>
                <w:kern w:val="0"/>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基本</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设施</w:t>
            </w:r>
          </w:p>
        </w:tc>
        <w:tc>
          <w:tcPr>
            <w:tcW w:w="7706"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atLeast"/>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23.设施齐全:</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党员活动室悬挂有党旗、入党誓词、发展党员工作流程图、党员的权利和义务、“三会一课”制度、党支部组织机构、党支部荣誉等。②公开栏，宣传栏等设置规范合理，内容符合规定，更新及时。③配备资料橱（或书柜）和报刊架，购置并定期更新报刊、党建杂志和相关书籍。</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6</w:t>
            </w:r>
          </w:p>
        </w:tc>
        <w:tc>
          <w:tcPr>
            <w:tcW w:w="3915"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rPr>
                <w:rFonts w:hint="default" w:ascii="Times New Roman" w:hAnsi="Times New Roman" w:eastAsia="仿宋_GB2312" w:cs="Times New Roman"/>
                <w:bCs/>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atLeast"/>
              <w:textAlignment w:val="top"/>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全部达标计6分，一项不合格扣2分。</w:t>
            </w:r>
          </w:p>
        </w:tc>
        <w:tc>
          <w:tcPr>
            <w:tcW w:w="675"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atLeast"/>
              <w:jc w:val="left"/>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94" w:hRule="atLeast"/>
        </w:trPr>
        <w:tc>
          <w:tcPr>
            <w:tcW w:w="717" w:type="dxa"/>
            <w:vMerge w:val="continue"/>
            <w:shd w:val="clear" w:color="auto" w:fill="auto"/>
            <w:textDirection w:val="tbRlV"/>
            <w:vAlign w:val="center"/>
          </w:tcPr>
          <w:p>
            <w:pPr>
              <w:keepNext w:val="0"/>
              <w:keepLines w:val="0"/>
              <w:pageBreakBefore w:val="0"/>
              <w:widowControl/>
              <w:kinsoku/>
              <w:wordWrap/>
              <w:overflowPunct/>
              <w:topLinePunct w:val="0"/>
              <w:autoSpaceDE/>
              <w:autoSpaceDN/>
              <w:bidi w:val="0"/>
              <w:adjustRightInd/>
              <w:snapToGrid w:val="0"/>
              <w:spacing w:line="280" w:lineRule="atLeast"/>
              <w:ind w:left="113" w:right="113"/>
              <w:jc w:val="center"/>
              <w:textAlignment w:val="center"/>
              <w:rPr>
                <w:rFonts w:hint="default" w:ascii="Times New Roman" w:hAnsi="Times New Roman" w:eastAsia="仿宋_GB2312" w:cs="Times New Roman"/>
                <w:bCs/>
                <w:color w:val="000000" w:themeColor="text1"/>
                <w:kern w:val="0"/>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日常</w:t>
            </w:r>
          </w:p>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管理</w:t>
            </w:r>
          </w:p>
        </w:tc>
        <w:tc>
          <w:tcPr>
            <w:tcW w:w="7706"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atLeast"/>
              <w:jc w:val="lef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24.档案管理:</w:t>
            </w:r>
            <w:r>
              <w:rPr>
                <w:rFonts w:hint="default" w:ascii="Times New Roman" w:hAnsi="Times New Roman" w:eastAsia="仿宋_GB2312" w:cs="Times New Roman"/>
                <w:color w:val="000000" w:themeColor="text1"/>
                <w:kern w:val="0"/>
                <w:sz w:val="24"/>
                <w:szCs w:val="24"/>
                <w:lang w:val="zh-CN" w:eastAsia="zh-CN" w:bidi="ar-SA"/>
                <w14:textFill>
                  <w14:solidFill>
                    <w14:schemeClr w14:val="tx1"/>
                  </w14:solidFill>
                </w14:textFill>
              </w:rPr>
              <w:t>①党员名册、入党积极分子名册、发展对象名册、党费收缴簿（简称“三册一簿”）、组织关系转移花名册等基本资料齐备。②《党支部工作手册》、《“三会一课”记录本》、工作计划、工作总结、党课讲稿等资料记录详实规范。③建好基础台账，资料完备、专人负责、管理规范。④探索建立基层电子党务台账。</w:t>
            </w:r>
          </w:p>
        </w:tc>
        <w:tc>
          <w:tcPr>
            <w:tcW w:w="660"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6</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top"/>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全部达标计2分，一项不合格扣1分，扣完为止。</w:t>
            </w:r>
          </w:p>
          <w:p>
            <w:pPr>
              <w:keepNext w:val="0"/>
              <w:keepLines w:val="0"/>
              <w:pageBreakBefore w:val="0"/>
              <w:widowControl/>
              <w:kinsoku/>
              <w:wordWrap/>
              <w:overflowPunct/>
              <w:topLinePunct w:val="0"/>
              <w:autoSpaceDE/>
              <w:autoSpaceDN/>
              <w:bidi w:val="0"/>
              <w:adjustRightInd/>
              <w:snapToGrid w:val="0"/>
              <w:spacing w:line="280" w:lineRule="atLeast"/>
              <w:textAlignment w:val="top"/>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全部达标计2分，一项不合格扣1分，扣完为止。</w:t>
            </w:r>
          </w:p>
          <w:p>
            <w:pPr>
              <w:keepNext w:val="0"/>
              <w:keepLines w:val="0"/>
              <w:pageBreakBefore w:val="0"/>
              <w:widowControl/>
              <w:kinsoku/>
              <w:wordWrap/>
              <w:overflowPunct/>
              <w:topLinePunct w:val="0"/>
              <w:autoSpaceDE/>
              <w:autoSpaceDN/>
              <w:bidi w:val="0"/>
              <w:adjustRightInd/>
              <w:snapToGrid w:val="0"/>
              <w:spacing w:line="280" w:lineRule="atLeast"/>
              <w:textAlignment w:val="top"/>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达标计2分，一项不合格扣1分。</w:t>
            </w:r>
          </w:p>
        </w:tc>
        <w:tc>
          <w:tcPr>
            <w:tcW w:w="675"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atLeast"/>
              <w:jc w:val="left"/>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trPr>
        <w:tc>
          <w:tcPr>
            <w:tcW w:w="717" w:type="dxa"/>
            <w:shd w:val="clear" w:color="auto" w:fill="auto"/>
            <w:textDirection w:val="tbRlV"/>
            <w:vAlign w:val="center"/>
          </w:tcPr>
          <w:p>
            <w:pPr>
              <w:keepNext w:val="0"/>
              <w:keepLines w:val="0"/>
              <w:pageBreakBefore w:val="0"/>
              <w:widowControl/>
              <w:kinsoku/>
              <w:wordWrap/>
              <w:overflowPunct/>
              <w:topLinePunct w:val="0"/>
              <w:autoSpaceDE/>
              <w:autoSpaceDN/>
              <w:bidi w:val="0"/>
              <w:adjustRightInd/>
              <w:snapToGrid w:val="0"/>
              <w:spacing w:line="280" w:lineRule="atLeast"/>
              <w:ind w:left="113" w:right="113"/>
              <w:jc w:val="center"/>
              <w:textAlignment w:val="center"/>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特色评估</w:t>
            </w:r>
          </w:p>
        </w:tc>
        <w:tc>
          <w:tcPr>
            <w:tcW w:w="664"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sz w:val="24"/>
                <w:szCs w:val="24"/>
                <w14:textFill>
                  <w14:solidFill>
                    <w14:schemeClr w14:val="tx1"/>
                  </w14:solidFill>
                </w14:textFill>
              </w:rPr>
              <w:t>加分项</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jc w:val="left"/>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创新成果和获得表彰荣誉。</w:t>
            </w:r>
          </w:p>
        </w:tc>
        <w:tc>
          <w:tcPr>
            <w:tcW w:w="660"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atLeast"/>
              <w:jc w:val="center"/>
              <w:rPr>
                <w:rFonts w:hint="default" w:ascii="Times New Roman" w:hAnsi="Times New Roman" w:eastAsia="仿宋_GB2312"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4"/>
                <w:szCs w:val="24"/>
                <w:lang w:val="en-US" w:eastAsia="zh-CN"/>
                <w14:textFill>
                  <w14:solidFill>
                    <w14:schemeClr w14:val="tx1"/>
                  </w14:solidFill>
                </w14:textFill>
              </w:rPr>
              <w:t>20</w:t>
            </w:r>
          </w:p>
        </w:tc>
        <w:tc>
          <w:tcPr>
            <w:tcW w:w="391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atLeast"/>
              <w:textAlignment w:val="top"/>
              <w:rPr>
                <w:rFonts w:hint="default" w:ascii="Times New Roman" w:hAnsi="Times New Roman" w:eastAsia="仿宋_GB2312" w:cs="Times New Roman"/>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t xml:space="preserve"> </w:t>
            </w:r>
            <w:r>
              <w:rPr>
                <w:rStyle w:val="15"/>
                <w:rFonts w:hint="default" w:ascii="Times New Roman" w:hAnsi="Times New Roman" w:eastAsia="仿宋_GB2312" w:cs="Times New Roman"/>
                <w:color w:val="000000" w:themeColor="text1"/>
                <w:sz w:val="24"/>
                <w:szCs w:val="24"/>
                <w14:textFill>
                  <w14:solidFill>
                    <w14:schemeClr w14:val="tx1"/>
                  </w14:solidFill>
                </w14:textFill>
              </w:rPr>
              <w:t>支部或党员获得与党建相关的表彰、荣誉（含工作经验</w:t>
            </w:r>
            <w:r>
              <w:rPr>
                <w:rStyle w:val="15"/>
                <w:rFonts w:hint="default" w:ascii="Times New Roman" w:hAnsi="Times New Roman" w:eastAsia="仿宋_GB2312" w:cs="Times New Roman"/>
                <w:color w:val="000000" w:themeColor="text1"/>
                <w:sz w:val="24"/>
                <w:szCs w:val="24"/>
                <w:lang w:eastAsia="zh-CN"/>
                <w14:textFill>
                  <w14:solidFill>
                    <w14:schemeClr w14:val="tx1"/>
                  </w14:solidFill>
                </w14:textFill>
              </w:rPr>
              <w:t>、</w:t>
            </w:r>
            <w:r>
              <w:rPr>
                <w:rStyle w:val="15"/>
                <w:rFonts w:hint="default" w:ascii="Times New Roman" w:hAnsi="Times New Roman" w:eastAsia="仿宋_GB2312" w:cs="Times New Roman"/>
                <w:color w:val="000000" w:themeColor="text1"/>
                <w:sz w:val="24"/>
                <w:szCs w:val="24"/>
                <w14:textFill>
                  <w14:solidFill>
                    <w14:schemeClr w14:val="tx1"/>
                  </w14:solidFill>
                </w14:textFill>
              </w:rPr>
              <w:t>调研文章、创新成果在大型会议、正刊上推介），国家级每项（次）加 10 分，省级加6 分，省直级加 4 分，学校级加 2 分，累计不超过 20 分同一荣誉取最高分。</w:t>
            </w:r>
          </w:p>
        </w:tc>
        <w:tc>
          <w:tcPr>
            <w:tcW w:w="675"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atLeast"/>
              <w:jc w:val="left"/>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p>
        </w:tc>
      </w:tr>
    </w:tbl>
    <w:p>
      <w:pPr>
        <w:snapToGrid w:val="0"/>
        <w:spacing w:line="280" w:lineRule="exact"/>
        <w:ind w:left="360" w:hanging="360" w:hangingChars="15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注：</w:t>
      </w:r>
    </w:p>
    <w:p>
      <w:pPr>
        <w:snapToGrid w:val="0"/>
        <w:spacing w:line="280" w:lineRule="exact"/>
        <w:ind w:left="360" w:hanging="360" w:hangingChars="150"/>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1.评分以工作台帐、原始资料为依据，不能提供充分有效依据的，视为没有开展该项工作，每个项目分值扣完为止。</w:t>
      </w:r>
    </w:p>
    <w:p>
      <w:pPr>
        <w:snapToGrid w:val="0"/>
        <w:spacing w:line="280" w:lineRule="exact"/>
        <w:ind w:left="360" w:hanging="360" w:hangingChars="150"/>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2.评级的标准为：得分1</w:t>
      </w:r>
      <w: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t>10</w:t>
      </w:r>
      <w:r>
        <w:rPr>
          <w:rFonts w:hint="default" w:ascii="Times New Roman" w:hAnsi="Times New Roman" w:eastAsia="仿宋_GB2312" w:cs="Times New Roman"/>
          <w:color w:val="000000" w:themeColor="text1"/>
          <w:kern w:val="0"/>
          <w:sz w:val="24"/>
          <w:szCs w:val="24"/>
          <w14:textFill>
            <w14:solidFill>
              <w14:schemeClr w14:val="tx1"/>
            </w14:solidFill>
          </w14:textFill>
        </w:rPr>
        <w:t>分（含）以上且单项扣分值不超过50%的，评为“样板党支部”；得分</w:t>
      </w:r>
      <w: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t>100</w:t>
      </w:r>
      <w:r>
        <w:rPr>
          <w:rFonts w:hint="default" w:ascii="Times New Roman" w:hAnsi="Times New Roman" w:eastAsia="仿宋_GB2312" w:cs="Times New Roman"/>
          <w:color w:val="000000" w:themeColor="text1"/>
          <w:kern w:val="0"/>
          <w:sz w:val="24"/>
          <w:szCs w:val="24"/>
          <w14:textFill>
            <w14:solidFill>
              <w14:schemeClr w14:val="tx1"/>
            </w14:solidFill>
          </w14:textFill>
        </w:rPr>
        <w:t>分（含）以上且单项扣分值不超过50%的，评为“优秀党支部”；得分</w:t>
      </w:r>
      <w: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t>90</w:t>
      </w:r>
      <w:r>
        <w:rPr>
          <w:rFonts w:hint="default" w:ascii="Times New Roman" w:hAnsi="Times New Roman" w:eastAsia="仿宋_GB2312" w:cs="Times New Roman"/>
          <w:color w:val="000000" w:themeColor="text1"/>
          <w:kern w:val="0"/>
          <w:sz w:val="24"/>
          <w:szCs w:val="24"/>
          <w14:textFill>
            <w14:solidFill>
              <w14:schemeClr w14:val="tx1"/>
            </w14:solidFill>
          </w14:textFill>
        </w:rPr>
        <w:t>分（含）至</w:t>
      </w:r>
      <w: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t>100</w:t>
      </w:r>
      <w:r>
        <w:rPr>
          <w:rFonts w:hint="default" w:ascii="Times New Roman" w:hAnsi="Times New Roman" w:eastAsia="仿宋_GB2312" w:cs="Times New Roman"/>
          <w:color w:val="000000" w:themeColor="text1"/>
          <w:kern w:val="0"/>
          <w:sz w:val="24"/>
          <w:szCs w:val="24"/>
          <w14:textFill>
            <w14:solidFill>
              <w14:schemeClr w14:val="tx1"/>
            </w14:solidFill>
          </w14:textFill>
        </w:rPr>
        <w:t>分之间且单项扣分值不超过50%的，评为“合格支部”；得分</w:t>
      </w:r>
      <w:r>
        <w:rPr>
          <w:rFonts w:hint="default" w:ascii="Times New Roman" w:hAnsi="Times New Roman" w:eastAsia="仿宋_GB2312" w:cs="Times New Roman"/>
          <w:color w:val="000000" w:themeColor="text1"/>
          <w:kern w:val="0"/>
          <w:sz w:val="24"/>
          <w:szCs w:val="24"/>
          <w:lang w:val="en-US" w:eastAsia="zh-CN"/>
          <w14:textFill>
            <w14:solidFill>
              <w14:schemeClr w14:val="tx1"/>
            </w14:solidFill>
          </w14:textFill>
        </w:rPr>
        <w:t>90</w:t>
      </w:r>
      <w:r>
        <w:rPr>
          <w:rFonts w:hint="default" w:ascii="Times New Roman" w:hAnsi="Times New Roman" w:eastAsia="仿宋_GB2312" w:cs="Times New Roman"/>
          <w:color w:val="000000" w:themeColor="text1"/>
          <w:kern w:val="0"/>
          <w:sz w:val="24"/>
          <w:szCs w:val="24"/>
          <w14:textFill>
            <w14:solidFill>
              <w14:schemeClr w14:val="tx1"/>
            </w14:solidFill>
          </w14:textFill>
        </w:rPr>
        <w:t>分以下或单项扣分超过50%的，评为“不合格支部”。</w:t>
      </w:r>
    </w:p>
    <w:p>
      <w:pPr>
        <w:snapToGrid w:val="0"/>
        <w:spacing w:line="280" w:lineRule="exact"/>
        <w:ind w:left="360" w:hanging="360" w:hangingChars="150"/>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14:textFill>
            <w14:solidFill>
              <w14:schemeClr w14:val="tx1"/>
            </w14:solidFill>
          </w14:textFill>
        </w:rPr>
        <w:t>3.党支部有以下情况之一的直接认定为不合格：(1)本年度因党支部教育管理不到位导致支部党员不遵守政治纪律造成严重后果及影响的，以及党员因违法违纪受到警告以上处分的； (2)违反《中国共产党发展党员工作细则》等规定发展党员，造成严重后果及影响的；（3）工作台账等资料存在造假现象并经查实的。</w:t>
      </w:r>
    </w:p>
    <w:p>
      <w:pPr>
        <w:widowControl/>
        <w:jc w:val="lef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br w:type="page"/>
      </w:r>
    </w:p>
    <w:p>
      <w:pP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14:textFill>
            <w14:solidFill>
              <w14:schemeClr w14:val="tx1"/>
            </w14:solidFill>
          </w14:textFill>
        </w:rPr>
        <w:t>3</w:t>
      </w:r>
    </w:p>
    <w:p>
      <w:pPr>
        <w:widowControl/>
        <w:snapToGrid w:val="0"/>
        <w:jc w:val="center"/>
        <w:textAlignment w:val="center"/>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t>高校</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学生</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党支部</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五化</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建设</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合格评估</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标准(</w:t>
      </w:r>
      <w:r>
        <w:rPr>
          <w:rFonts w:hint="default" w:ascii="Times New Roman" w:hAnsi="Times New Roman" w:eastAsia="方正小标宋简体" w:cs="Times New Roman"/>
          <w:color w:val="000000" w:themeColor="text1"/>
          <w:kern w:val="0"/>
          <w:sz w:val="44"/>
          <w:szCs w:val="44"/>
          <w:lang w:eastAsia="zh-CN"/>
          <w14:textFill>
            <w14:solidFill>
              <w14:schemeClr w14:val="tx1"/>
            </w14:solidFill>
          </w14:textFill>
        </w:rPr>
        <w:t>修订版</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w:t>
      </w:r>
    </w:p>
    <w:p>
      <w:pPr>
        <w:widowControl/>
        <w:snapToGrid w:val="0"/>
        <w:spacing w:line="300" w:lineRule="exact"/>
        <w:jc w:val="center"/>
        <w:textAlignment w:val="center"/>
        <w:rPr>
          <w:rFonts w:hint="default" w:ascii="Times New Roman" w:hAnsi="Times New Roman" w:eastAsia="仿宋_GB2312" w:cs="Times New Roman"/>
          <w:color w:val="000000" w:themeColor="text1"/>
          <w:sz w:val="32"/>
          <w:szCs w:val="32"/>
          <w14:textFill>
            <w14:solidFill>
              <w14:schemeClr w14:val="tx1"/>
            </w14:solidFill>
          </w14:textFill>
        </w:rPr>
      </w:pPr>
    </w:p>
    <w:tbl>
      <w:tblPr>
        <w:tblStyle w:val="7"/>
        <w:tblW w:w="14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17"/>
        <w:gridCol w:w="664"/>
        <w:gridCol w:w="7706"/>
        <w:gridCol w:w="585"/>
        <w:gridCol w:w="3863"/>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 w:hRule="atLeast"/>
          <w:tblHeader/>
        </w:trPr>
        <w:tc>
          <w:tcPr>
            <w:tcW w:w="717"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内容</w:t>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项目</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标    准</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黑体" w:cs="Times New Roman"/>
                <w:color w:val="000000" w:themeColor="text1"/>
                <w:kern w:val="0"/>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分值</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黑体" w:cs="Times New Roman"/>
                <w:color w:val="000000" w:themeColor="text1"/>
                <w:kern w:val="0"/>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计分办法</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黑体" w:cs="Times New Roman"/>
                <w:color w:val="000000" w:themeColor="text1"/>
                <w:kern w:val="0"/>
                <w:sz w:val="24"/>
                <w14:textFill>
                  <w14:solidFill>
                    <w14:schemeClr w14:val="tx1"/>
                  </w14:solidFill>
                </w14:textFill>
              </w:rPr>
            </w:pPr>
            <w:r>
              <w:rPr>
                <w:rFonts w:hint="default" w:ascii="Times New Roman" w:hAnsi="Times New Roman" w:eastAsia="黑体" w:cs="Times New Roman"/>
                <w:color w:val="000000" w:themeColor="text1"/>
                <w:kern w:val="0"/>
                <w:sz w:val="24"/>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0" w:hRule="atLeast"/>
        </w:trPr>
        <w:tc>
          <w:tcPr>
            <w:tcW w:w="717"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sz w:val="24"/>
                <w:szCs w:val="24"/>
                <w14:textFill>
                  <w14:solidFill>
                    <w14:schemeClr w14:val="tx1"/>
                  </w14:solidFill>
                </w14:textFill>
              </w:rPr>
              <w:t>总则</w:t>
            </w:r>
          </w:p>
        </w:tc>
        <w:tc>
          <w:tcPr>
            <w:tcW w:w="664"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706" w:type="dxa"/>
            <w:shd w:val="clear" w:color="auto" w:fill="auto"/>
            <w:vAlign w:val="top"/>
          </w:tcPr>
          <w:p>
            <w:pPr>
              <w:pStyle w:val="16"/>
              <w:keepNext w:val="0"/>
              <w:keepLines w:val="0"/>
              <w:pageBreakBefore w:val="0"/>
              <w:kinsoku/>
              <w:wordWrap/>
              <w:overflowPunct/>
              <w:topLinePunct w:val="0"/>
              <w:autoSpaceDE/>
              <w:autoSpaceDN/>
              <w:bidi w:val="0"/>
              <w:adjustRightInd/>
              <w:spacing w:before="43" w:line="280" w:lineRule="exact"/>
              <w:ind w:left="13" w:leftChars="0" w:right="3" w:rightChars="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根据《中国共产党章程》《中国共产党支部工作条例（试行）》《中国共产党普通高等学校基层组织工作条例》《关于加强和改进新形势下高校思想政治工作的意见》《普通高等学校学生党建工作标准》及中央、省委相关文件精神，制定本标准。</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trPr>
        <w:tc>
          <w:tcPr>
            <w:tcW w:w="71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支</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部</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设</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置</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标</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准</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组织</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设置</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合理</w:t>
            </w:r>
          </w:p>
        </w:tc>
        <w:tc>
          <w:tcPr>
            <w:tcW w:w="7706" w:type="dxa"/>
            <w:shd w:val="clear" w:color="auto" w:fill="auto"/>
            <w:vAlign w:val="top"/>
          </w:tcPr>
          <w:p>
            <w:pPr>
              <w:pStyle w:val="16"/>
              <w:keepNext w:val="0"/>
              <w:keepLines w:val="0"/>
              <w:pageBreakBefore w:val="0"/>
              <w:kinsoku/>
              <w:wordWrap/>
              <w:overflowPunct/>
              <w:topLinePunct w:val="0"/>
              <w:autoSpaceDE/>
              <w:autoSpaceDN/>
              <w:bidi w:val="0"/>
              <w:adjustRightInd/>
              <w:spacing w:before="43" w:line="280" w:lineRule="exact"/>
              <w:ind w:left="13" w:leftChars="0" w:right="3" w:rightChars="0"/>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1.基本设置形式:</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①正式党员人数达到3人以上的学生班级，可以按班级设置党支部不足 3 人的，可与学科专业相近的班级或年级联合成立党支部。②党支部人数一般控制在 50 人以内。③党员人数较多的党支部，根据党员数量、分布情况、工作需要，合理划分党小组，每个党小组不得少于3名党员，其中至少要有1名正式党员。</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达标计2分，一项不合格扣1分，扣完为止。</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0"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7706" w:type="dxa"/>
            <w:shd w:val="clear" w:color="auto" w:fill="auto"/>
            <w:vAlign w:val="top"/>
          </w:tcPr>
          <w:p>
            <w:pPr>
              <w:pStyle w:val="16"/>
              <w:keepNext w:val="0"/>
              <w:keepLines w:val="0"/>
              <w:pageBreakBefore w:val="0"/>
              <w:kinsoku/>
              <w:wordWrap/>
              <w:overflowPunct/>
              <w:topLinePunct w:val="0"/>
              <w:autoSpaceDE/>
              <w:autoSpaceDN/>
              <w:bidi w:val="0"/>
              <w:adjustRightInd/>
              <w:spacing w:before="43" w:line="280" w:lineRule="exact"/>
              <w:ind w:left="13" w:leftChars="0" w:right="3" w:rightChars="0"/>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2.网上党支部:</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①推广运用“红星云”微信公众号，建立网上党支部。②在线开展党组织活动。</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达标计2分，一项不合格扣1分。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8"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班子</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选优</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配齐</w:t>
            </w:r>
          </w:p>
        </w:tc>
        <w:tc>
          <w:tcPr>
            <w:tcW w:w="7706" w:type="dxa"/>
            <w:shd w:val="clear" w:color="auto" w:fill="auto"/>
            <w:vAlign w:val="top"/>
          </w:tcPr>
          <w:p>
            <w:pPr>
              <w:pStyle w:val="16"/>
              <w:keepNext w:val="0"/>
              <w:keepLines w:val="0"/>
              <w:pageBreakBefore w:val="0"/>
              <w:kinsoku/>
              <w:wordWrap/>
              <w:overflowPunct/>
              <w:topLinePunct w:val="0"/>
              <w:autoSpaceDE/>
              <w:autoSpaceDN/>
              <w:bidi w:val="0"/>
              <w:adjustRightInd/>
              <w:spacing w:before="43" w:line="280" w:lineRule="exact"/>
              <w:ind w:left="13" w:leftChars="0" w:right="3" w:rightChars="0"/>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3.班子职数及配备:</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①党员超过7人的，设置党的支部委员会委员，职数一般3至5人，不超过 7人。党员不足7人的，配备1名书记，必要时配备1名副书记。②合理配备书记、副书记、组织委员、宣传委员、纪律检查委员等。</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b/>
                <w:bCs/>
                <w:color w:val="000000" w:themeColor="text1"/>
                <w:sz w:val="24"/>
                <w:szCs w:val="24"/>
                <w14:textFill>
                  <w14:solidFill>
                    <w14:schemeClr w14:val="tx1"/>
                  </w14:solidFill>
                </w14:textFill>
              </w:rPr>
              <w:t>2</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达标计2分，一项不合格扣1分。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0"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7706" w:type="dxa"/>
            <w:shd w:val="clear" w:color="auto" w:fill="auto"/>
            <w:vAlign w:val="top"/>
          </w:tcPr>
          <w:p>
            <w:pPr>
              <w:pStyle w:val="16"/>
              <w:keepNext w:val="0"/>
              <w:keepLines w:val="0"/>
              <w:pageBreakBefore w:val="0"/>
              <w:kinsoku/>
              <w:wordWrap/>
              <w:overflowPunct/>
              <w:topLinePunct w:val="0"/>
              <w:autoSpaceDE/>
              <w:autoSpaceDN/>
              <w:bidi w:val="0"/>
              <w:adjustRightInd/>
              <w:spacing w:before="43" w:line="280" w:lineRule="exact"/>
              <w:ind w:left="13" w:leftChars="0" w:right="3" w:rightChars="0"/>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4.书记选配:</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按照守信念、重品行、有本领、敢担当、讲奉献的要求，注意从优秀辅导员、骨干教师、优秀大学生党员中选拔学生党支部书记。本科生党支部书记一般由优秀政治辅导员或骨干党员教师担任，研究生党支部书记可由优秀研究生党员担任</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5"/>
                <w:rFonts w:hint="default" w:ascii="Times New Roman" w:hAnsi="Times New Roman" w:eastAsia="仿宋_GB2312" w:cs="Times New Roman"/>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达标计3分，否则计0分。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5"/>
                <w:rFonts w:hint="default" w:ascii="Times New Roman" w:hAnsi="Times New Roman" w:eastAsia="仿宋_GB2312" w:cs="Times New Roman"/>
                <w:bCs/>
                <w:color w:val="000000" w:themeColor="text1"/>
                <w:sz w:val="24"/>
                <w:szCs w:val="24"/>
                <w14:textFill>
                  <w14:solidFill>
                    <w14:schemeClr w14:val="tx1"/>
                  </w14:solidFill>
                </w14:textFill>
              </w:rPr>
            </w:pP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0"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换届</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按期</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正常</w:t>
            </w:r>
          </w:p>
        </w:tc>
        <w:tc>
          <w:tcPr>
            <w:tcW w:w="7706" w:type="dxa"/>
            <w:shd w:val="clear" w:color="auto" w:fill="auto"/>
            <w:vAlign w:val="top"/>
          </w:tcPr>
          <w:p>
            <w:pPr>
              <w:pStyle w:val="16"/>
              <w:keepNext w:val="0"/>
              <w:keepLines w:val="0"/>
              <w:pageBreakBefore w:val="0"/>
              <w:kinsoku/>
              <w:wordWrap/>
              <w:overflowPunct/>
              <w:topLinePunct w:val="0"/>
              <w:autoSpaceDE/>
              <w:autoSpaceDN/>
              <w:bidi w:val="0"/>
              <w:adjustRightInd/>
              <w:spacing w:before="43" w:line="280" w:lineRule="exact"/>
              <w:ind w:left="13" w:leftChars="0" w:right="3" w:rightChars="0"/>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5.班子任期和换届:</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①学生党支部委员会和不设支部委员会的支部书记、副书记，每届任期3年。②任期将满的党支部应提前向上级党组织书面报送换届请示。③针对学生党支部的特点，每年应及时对委员出缺进行补选。</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w:t>
            </w:r>
            <w:r>
              <w:rPr>
                <w:rStyle w:val="14"/>
                <w:rFonts w:hint="default" w:ascii="Times New Roman" w:hAnsi="Times New Roman" w:eastAsia="仿宋_GB2312" w:cs="Times New Roman"/>
                <w:bCs/>
                <w:color w:val="000000" w:themeColor="text1"/>
                <w:sz w:val="24"/>
                <w:szCs w:val="24"/>
                <w14:textFill>
                  <w14:solidFill>
                    <w14:schemeClr w14:val="tx1"/>
                  </w14:solidFill>
                </w14:textFill>
              </w:rPr>
              <w:t>计3分，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1" w:hRule="atLeast"/>
        </w:trPr>
        <w:tc>
          <w:tcPr>
            <w:tcW w:w="71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组</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织</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生</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活</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正</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常</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p>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br w:type="page"/>
            </w:r>
            <w:r>
              <w:rPr>
                <w:rFonts w:hint="default" w:ascii="Times New Roman" w:hAnsi="Times New Roman" w:eastAsia="仿宋_GB2312" w:cs="Times New Roman"/>
                <w:color w:val="000000" w:themeColor="text1"/>
                <w:sz w:val="24"/>
                <w:szCs w:val="24"/>
                <w14:textFill>
                  <w14:solidFill>
                    <w14:schemeClr w14:val="tx1"/>
                  </w14:solidFill>
                </w14:textFill>
              </w:rPr>
              <w:br w:type="page"/>
            </w: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认真</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落实</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“三会</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一课”</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制度</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6.“三会一课”纪实管理: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①每学期制定“三会一课”计划，报上一级党组织备案并向支部党员公布。</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②“三会一课”必须单独召开，结合学生特点，突出政治学习和教育，突出党性锻炼，坚决防止表面化、形式化、娱乐化、庸俗化。每月至少召开 1 次支部委员会、1次党小组会，每季度至少召开1次支部党员大会，每年至少组织4次党课。</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③支部书记每年至少为支部党员讲1次党课。</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④邀请学校党委书记、校长或院（系）党组织书记、院长（系主任）每年到支部至少讲1次党课。</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⑤落实“三会一课”纪实管理，建立健全工作台账，及时规范填写《党支部工作手册》，做到记录准确、真实、完整。</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⑥“三会一课”记录每半年接受上一级党组织审阅，且有上一级党组织盖章签批。</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10</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⑤</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6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⑥</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达标计5分，一项不合格扣1分。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w:t>
            </w:r>
            <w:r>
              <w:rPr>
                <w:rStyle w:val="14"/>
                <w:rFonts w:hint="default" w:ascii="Times New Roman" w:hAnsi="Times New Roman" w:eastAsia="仿宋_GB2312" w:cs="Times New Roman"/>
                <w:color w:val="000000" w:themeColor="text1"/>
                <w:sz w:val="24"/>
                <w:szCs w:val="24"/>
                <w14:textFill>
                  <w14:solidFill>
                    <w14:schemeClr w14:val="tx1"/>
                  </w14:solidFill>
                </w14:textFill>
              </w:rPr>
              <w:t>计5分，“三会一课”次数少一次扣1分。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开好</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组织</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生活会</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7.组织生活会:</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 ①根据上级党组织确定的主题，每年至少举行1次组织生活会，遇有重要情况，及时召开专题组织生活会。②会前认真学习，谈心谈话，听取意见。③会上查摆问题，开展批评与自我批评，明确整改方向。④会后制定问题清单和整改措施，逐一整改落实。⑤高校院系领导干部担任学生党支部书记的，应认真执行双重组织生活制度，以普通党员身份参加所在支部组织生活会。</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color w:val="000000" w:themeColor="text1"/>
                <w:sz w:val="24"/>
                <w:szCs w:val="24"/>
                <w14:textFill>
                  <w14:solidFill>
                    <w14:schemeClr w14:val="tx1"/>
                  </w14:solidFill>
                </w14:textFill>
              </w:rPr>
              <w:t>达标计2分；否则计0分。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color w:val="000000" w:themeColor="text1"/>
                <w:sz w:val="24"/>
                <w:szCs w:val="24"/>
                <w14:textFill>
                  <w14:solidFill>
                    <w14:schemeClr w14:val="tx1"/>
                  </w14:solidFill>
                </w14:textFill>
              </w:rPr>
              <w:t>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一项不合格扣1分，扣完为止。</w:t>
            </w: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⑤</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达标计1分，否则计0分；如果</w:t>
            </w:r>
            <w:r>
              <w:rPr>
                <w:rStyle w:val="15"/>
                <w:rFonts w:hint="default" w:ascii="Times New Roman" w:hAnsi="Times New Roman" w:eastAsia="仿宋_GB2312" w:cs="Times New Roman"/>
                <w:color w:val="000000" w:themeColor="text1"/>
                <w:sz w:val="24"/>
                <w:szCs w:val="24"/>
                <w14:textFill>
                  <w14:solidFill>
                    <w14:schemeClr w14:val="tx1"/>
                  </w14:solidFill>
                </w14:textFill>
              </w:rPr>
              <w:t>高校院系领导干部未担任学生党支部书记</w:t>
            </w:r>
            <w:r>
              <w:rPr>
                <w:rFonts w:hint="default" w:ascii="Times New Roman" w:hAnsi="Times New Roman" w:eastAsia="仿宋_GB2312" w:cs="Times New Roman"/>
                <w:color w:val="000000" w:themeColor="text1"/>
                <w:sz w:val="24"/>
                <w:szCs w:val="24"/>
                <w14:textFill>
                  <w14:solidFill>
                    <w14:schemeClr w14:val="tx1"/>
                  </w14:solidFill>
                </w14:textFill>
              </w:rPr>
              <w:t>的，此项不评估，直接计1分。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做好</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民主</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评议</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党员</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8.党员民主评</w:t>
            </w:r>
            <w:r>
              <w:rPr>
                <w:rStyle w:val="14"/>
                <w:rFonts w:hint="default" w:ascii="Times New Roman" w:hAnsi="Times New Roman" w:eastAsia="仿宋_GB2312" w:cs="Times New Roman"/>
                <w:color w:val="auto"/>
                <w:sz w:val="24"/>
                <w:szCs w:val="24"/>
              </w:rPr>
              <w:t>议</w:t>
            </w:r>
            <w:r>
              <w:rPr>
                <w:rStyle w:val="14"/>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①结合组织生活会，每年开展1次民主评议党员工作，组织党员对 照合格党员标准、对照入党誓词，联系个人实际进行党性分析。召开党员大会，按照 个人自评、党员互评、民主测评的程序，组织党员进行评议。党员人数较多的党支部，个人自评和党员互评可以在党小组范围内进行。党支部委员会会议或者党员大会根据评议情况和党员日常表现情况，提出评定意见。②在确定评议等次基础上，进行推荐表彰或者稳妥处置不合格党员。</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863"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rPr>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全年按规范程序开展民主评议党员的，计2分；开展了民主评议党员，但程序不够严谨的，计1分；未开展民主评议党员，计0分。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达标计1分，否则计0分。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7"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常态</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进行</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谈心</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谈话</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9.谈心谈话:</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①党支部书记每半年至少与班子成员谈心谈话1次，每年至少与支部党员谈心谈话1次。②班子成员之间每年至少谈心谈话1次，每年至少与所联系的党员谈心谈话1次。③提倡党员与党员之间进行谈心谈话，确保在学习滑坡、思想波动、家庭变故等情况时有人访、有人谈、有人帮助解决实际困难。④对受到处分处置、同学反映不良的党员，党支部书记应当及时谈话。⑤支部书记每年至少向上一级党组织书记汇报思想 1 次。 </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⑤</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达标计5分，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w:t>
            </w:r>
          </w:p>
          <w:p>
            <w:pPr>
              <w:keepNext w:val="0"/>
              <w:keepLines w:val="0"/>
              <w:pageBreakBefore w:val="0"/>
              <w:kinsoku/>
              <w:wordWrap/>
              <w:overflowPunct/>
              <w:topLinePunct w:val="0"/>
              <w:autoSpaceDE/>
              <w:autoSpaceDN/>
              <w:bidi w:val="0"/>
              <w:adjustRightInd/>
              <w:snapToGrid w:val="0"/>
              <w:spacing w:line="280" w:lineRule="exact"/>
              <w:rPr>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63"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全面</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推行</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主题</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党日</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活动</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10.主题党日:</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①每月相对固定一天作为主题党日，组织党员集中学习、过组织生活、进行民主议事和志愿服务等。主题党日开展前，党支部应当认真研究确定主题和内容；开展后，应当抓好议定事项的组织落实。外出党员可以通过 QQ、微信或视频等方式参加。②主题党日做到每月有主题、季度有安排、年度有计划、活动有台账。③党支部将活动开展情况每半年向上一级党组织报备1次。 </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达标计3分，一项不合格扣1分。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5"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创新</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活动</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方式</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11.活动方式:</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运用大学生“三下乡”社会实践活动、网络平台、扶贫联系点、红色资源等，创新组织生活形式，丰富组织生活内容，组织生活感染力、吸引力和针对性、时效性得到增强。 </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组织生活形式多样，效果很明显的，计2分；效果一般的，计1分；形式单调，效果差的，计0分。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6" w:hRule="atLeast"/>
        </w:trPr>
        <w:tc>
          <w:tcPr>
            <w:tcW w:w="71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管</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理</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服</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务</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精</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细</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提高发展</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党员</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质量</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12.步骤程序:</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①严格遵守发展党员5阶段25步骤要求，坚持标准，严格落实政审、推荐、公示、票决、责任追究等制度，发展党员标准严格、培养严格、程序严格。对入党积极分子推荐确定、培养教育，发展对象的确定、考察，预备党员的接收、教育、转正把关严格。②将“推荐优秀团员作为入党积极分子人选”作为重要渠道，入党积极分子人数与发展对象人数之比一般不低于3:1。③注重发展边疆少数民族优秀学生党员，在坚持标准的前提下给予倾斜。④认真落实《入党志愿书》编号管理，资料健 </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全完备，档案管理规范。 </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9</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color w:val="000000" w:themeColor="text1"/>
                <w:sz w:val="24"/>
                <w:szCs w:val="24"/>
                <w14:textFill>
                  <w14:solidFill>
                    <w14:schemeClr w14:val="tx1"/>
                  </w14:solidFill>
                </w14:textFill>
              </w:rPr>
              <w:t>全部达标计4分，程序不规范或标准不严的计0分。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b w:val="0"/>
                <w:bCs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b w:val="0"/>
                <w:bCs w:val="0"/>
                <w:color w:val="000000" w:themeColor="text1"/>
                <w:sz w:val="24"/>
                <w:szCs w:val="24"/>
                <w14:textFill>
                  <w14:solidFill>
                    <w14:schemeClr w14:val="tx1"/>
                  </w14:solidFill>
                </w14:textFill>
              </w:rPr>
              <w:instrText xml:space="preserve"> = 4 \* GB3 \* MERGEFORMAT </w:instrText>
            </w:r>
            <w:r>
              <w:rPr>
                <w:rFonts w:hint="default" w:ascii="Times New Roman" w:hAnsi="Times New Roman" w:eastAsia="仿宋_GB2312" w:cs="Times New Roman"/>
                <w:b w:val="0"/>
                <w:bCs w:val="0"/>
                <w:color w:val="000000" w:themeColor="text1"/>
                <w:sz w:val="24"/>
                <w:szCs w:val="24"/>
                <w14:textFill>
                  <w14:solidFill>
                    <w14:schemeClr w14:val="tx1"/>
                  </w14:solidFill>
                </w14:textFill>
              </w:rPr>
              <w:fldChar w:fldCharType="separate"/>
            </w:r>
            <w:r>
              <w:rPr>
                <w:rStyle w:val="14"/>
                <w:rFonts w:hint="default" w:ascii="Times New Roman" w:hAnsi="Times New Roman" w:eastAsia="仿宋_GB2312" w:cs="Times New Roman"/>
                <w:b w:val="0"/>
                <w:bCs w:val="0"/>
                <w:color w:val="000000" w:themeColor="text1"/>
                <w:sz w:val="24"/>
                <w:szCs w:val="24"/>
                <w14:textFill>
                  <w14:solidFill>
                    <w14:schemeClr w14:val="tx1"/>
                  </w14:solidFill>
                </w14:textFill>
              </w:rPr>
              <w:t>④</w:t>
            </w:r>
            <w:r>
              <w:rPr>
                <w:rFonts w:hint="default" w:ascii="Times New Roman" w:hAnsi="Times New Roman" w:eastAsia="仿宋_GB2312" w:cs="Times New Roman"/>
                <w:b w:val="0"/>
                <w:bCs w:val="0"/>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达标计4分，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一项不合格扣2分。</w:t>
            </w:r>
          </w:p>
          <w:p>
            <w:pPr>
              <w:keepNext w:val="0"/>
              <w:keepLines w:val="0"/>
              <w:pageBreakBefore w:val="0"/>
              <w:kinsoku/>
              <w:wordWrap/>
              <w:overflowPunct/>
              <w:topLinePunct w:val="0"/>
              <w:autoSpaceDE/>
              <w:autoSpaceDN/>
              <w:bidi w:val="0"/>
              <w:adjustRightInd/>
              <w:snapToGrid w:val="0"/>
              <w:spacing w:line="280" w:lineRule="exact"/>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达标计1分，</w:t>
            </w:r>
            <w:r>
              <w:rPr>
                <w:rStyle w:val="14"/>
                <w:rFonts w:hint="default" w:ascii="Times New Roman" w:hAnsi="Times New Roman" w:eastAsia="仿宋_GB2312" w:cs="Times New Roman"/>
                <w:color w:val="000000" w:themeColor="text1"/>
                <w:sz w:val="24"/>
                <w:szCs w:val="24"/>
                <w14:textFill>
                  <w14:solidFill>
                    <w14:schemeClr w14:val="tx1"/>
                  </w14:solidFill>
                </w14:textFill>
              </w:rPr>
              <w:t>否则计0分。</w:t>
            </w:r>
          </w:p>
          <w:p>
            <w:pPr>
              <w:keepNext w:val="0"/>
              <w:keepLines w:val="0"/>
              <w:pageBreakBefore w:val="0"/>
              <w:kinsoku/>
              <w:wordWrap/>
              <w:overflowPunct/>
              <w:topLinePunct w:val="0"/>
              <w:autoSpaceDE/>
              <w:autoSpaceDN/>
              <w:bidi w:val="0"/>
              <w:adjustRightInd/>
              <w:snapToGrid w:val="0"/>
              <w:spacing w:line="280" w:lineRule="exact"/>
              <w:rPr>
                <w:rFonts w:hint="default" w:ascii="Times New Roman" w:hAnsi="Times New Roman" w:eastAsia="仿宋_GB2312" w:cs="Times New Roman"/>
                <w:color w:val="000000" w:themeColor="text1"/>
                <w:sz w:val="24"/>
                <w:szCs w:val="24"/>
                <w14:textFill>
                  <w14:solidFill>
                    <w14:schemeClr w14:val="tx1"/>
                  </w14:solidFill>
                </w14:textFill>
              </w:rPr>
            </w:pP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8"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13.质量管理:</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①每半年对入党积极分子进行1次考察。②每年对入党积极分子状况进行1次分析。③每年对发展党员工作进行总结。</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863"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rPr>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不合格全部计0分，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不合格或</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不合格每项扣0.5分。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4"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强化教育</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培训</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14.培训内容方式:</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①以习近平新时代中国特色社会主义思想为重点，每半年组织开展学生政治理论学习，要确保外出实习、毕业班求职学生党员等流动党员正常接受教育。②推行“互联网+党建”“智慧党建”等有效做法，每个党支部有1个党员群众乐于参与、充满正能量的网络互动学习平台。 </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不合格全部计0分，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不合格扣1分。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15.培训时间:</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发展对象接受不少于3天或24学时的培训。②新党员入党一年之内接受统一集中学习累计时间不少于8学时。③党员每年集中（含网络）学习培训时间，根据实际情况确定，一般不少于32学时。④党支部书记每年集中（含网络）学习培训时间不少于56学时，至少参加1次集中培训</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6</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color w:val="000000" w:themeColor="text1"/>
                <w:sz w:val="24"/>
                <w:szCs w:val="24"/>
                <w14:textFill>
                  <w14:solidFill>
                    <w14:schemeClr w14:val="tx1"/>
                  </w14:solidFill>
                </w14:textFill>
              </w:rPr>
              <w:t>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达标计4分，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一项不合格扣2分。</w:t>
            </w:r>
          </w:p>
          <w:p>
            <w:pPr>
              <w:keepNext w:val="0"/>
              <w:keepLines w:val="0"/>
              <w:pageBreakBefore w:val="0"/>
              <w:kinsoku/>
              <w:wordWrap/>
              <w:overflowPunct/>
              <w:topLinePunct w:val="0"/>
              <w:autoSpaceDE/>
              <w:autoSpaceDN/>
              <w:bidi w:val="0"/>
              <w:adjustRightInd/>
              <w:snapToGrid w:val="0"/>
              <w:spacing w:line="280" w:lineRule="exact"/>
              <w:rPr>
                <w:rStyle w:val="14"/>
                <w:rFonts w:hint="default" w:ascii="Times New Roman" w:hAnsi="Times New Roman" w:eastAsia="仿宋_GB2312" w:cs="Times New Roman"/>
                <w:color w:val="000000" w:themeColor="text1"/>
                <w:sz w:val="24"/>
                <w:szCs w:val="24"/>
                <w14:textFill>
                  <w14:solidFill>
                    <w14:schemeClr w14:val="tx1"/>
                  </w14:solidFill>
                </w14:textFill>
              </w:rPr>
            </w:pP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85"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加强组织</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关系</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管理</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16.组织关系管理:</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①党员组织隶属关系明晰，每一名学生党员都能纳入党的基层组织管理之中。②严格执行学生党员党组织关系接转规定，档案材料审查严格，接转组织关系及时规范，党员组织关系管理有效衔接。③规范滞留学校毕业生党员组织关系管理。④学生党员基本信息统计工作严谨规范，及时排查党员组织关系，妥善做好“失联党员”“口袋党员”的联系查找和组织关系接转。⑤严格落实流动党员和出国境党员管理实施办法，建立流动党员管理信息库与管理台账，每年审核1次流动党员活动 </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证，每季度开展1次流入、流出党员情况排查，排查登记和信息台账健全完备，更新及时，做到底数清、情况明。⑥明确1名信息采集员维护应用全国党员管理信息系统。</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5</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⑤</w:t>
            </w:r>
            <w:r>
              <w:rPr>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6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⑥</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Fonts w:hint="default" w:ascii="Times New Roman" w:hAnsi="Times New Roman" w:eastAsia="仿宋_GB2312" w:cs="Times New Roman"/>
                <w:color w:val="000000" w:themeColor="text1"/>
                <w:sz w:val="24"/>
                <w:szCs w:val="24"/>
                <w14:textFill>
                  <w14:solidFill>
                    <w14:schemeClr w14:val="tx1"/>
                  </w14:solidFill>
                </w14:textFill>
              </w:rPr>
              <w:t>达标计5分，</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一项不合格扣1分，扣完为止。</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5"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严格党费</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收缴</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17.党费缴纳管理：</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fldChar w:fldCharType="begin"/>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instrText xml:space="preserve"> = 1 \* GB3 \* MERGEFORMAT </w:instrTex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fldChar w:fldCharType="separate"/>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fldChar w:fldCharType="end"/>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学生党员每月自觉按时足额交纳党费。</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fldChar w:fldCharType="begin"/>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instrText xml:space="preserve"> = 2 \* GB3 \* MERGEFORMAT </w:instrTex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fldChar w:fldCharType="separate"/>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②</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fldChar w:fldCharType="end"/>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党支部每年公布1次党费收缴情况。</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2</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全部达标计2分，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不合格全部计0分，</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不合格扣1分。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激励</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关怀</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18.关怀激励：</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①党支部搭建校院领导与学生定期交流联系平台，通过与学生的经常性交心谈心，沟通思想，疏导情绪，增进理解。②建立帮扶台账，经常联系帮扶生活、学习有困难的学生党员和流动党员。③根据上级党组织部署，认真做好评先评优推荐工作。 </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863"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rPr>
                <w:rFonts w:hint="default" w:ascii="Times New Roman" w:hAnsi="Times New Roman" w:eastAsia="仿宋_GB2312" w:cs="Times New Roman"/>
                <w:bCs/>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b w:val="0"/>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达标计3分，一项不合格扣1分。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55"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restart"/>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充分发挥</w:t>
            </w:r>
          </w:p>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先锋模范作用</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19.开展活动：</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组织大学生党员广泛参加结对帮扶、自我管理、志愿服务、社会调查、承诺践诺等活动。围绕学生党员思想、学习和生活实际，以坚定理想信念、加强党性修养、塑造人格品性为重点，建立“党员服务岗”、“学习示范岗”等，依托学生学习互助、学生创新创业等活动，分享学习经验，促进学业进步；依托学校和学院志愿服务品牌项目，开展支教、社区服务、法律援助等志愿服务活动；依托社会实践项目，深入基层开展社会调查和课题研究等活动，认识和体验世情、国情、民情，为推动经济社会发展建言献策。</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3</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每年开展了</w:t>
            </w:r>
            <w:r>
              <w:rPr>
                <w:rStyle w:val="15"/>
                <w:rFonts w:hint="default" w:ascii="Times New Roman" w:hAnsi="Times New Roman" w:eastAsia="仿宋_GB2312" w:cs="Times New Roman"/>
                <w:color w:val="000000" w:themeColor="text1"/>
                <w:sz w:val="24"/>
                <w:szCs w:val="24"/>
                <w14:textFill>
                  <w14:solidFill>
                    <w14:schemeClr w14:val="tx1"/>
                  </w14:solidFill>
                </w14:textFill>
              </w:rPr>
              <w:t>结对帮扶、自我管理、志愿服务、社会调查、承诺践诺等活动</w:t>
            </w:r>
            <w:r>
              <w:rPr>
                <w:rFonts w:hint="default" w:ascii="Times New Roman" w:hAnsi="Times New Roman" w:eastAsia="仿宋_GB2312" w:cs="Times New Roman"/>
                <w:color w:val="000000" w:themeColor="text1"/>
                <w:sz w:val="24"/>
                <w:szCs w:val="24"/>
                <w14:textFill>
                  <w14:solidFill>
                    <w14:schemeClr w14:val="tx1"/>
                  </w14:solidFill>
                </w14:textFill>
              </w:rPr>
              <w:t>，且活动有记录的，计3分；没开展的，计0分。</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5" w:hRule="atLeast"/>
        </w:trPr>
        <w:tc>
          <w:tcPr>
            <w:tcW w:w="717" w:type="dxa"/>
            <w:vMerge w:val="continue"/>
            <w:shd w:val="clear" w:color="auto" w:fill="auto"/>
            <w:textDirection w:val="tbRlV"/>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p>
        </w:tc>
        <w:tc>
          <w:tcPr>
            <w:tcW w:w="664" w:type="dxa"/>
            <w:vMerge w:val="continue"/>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color w:val="000000" w:themeColor="text1"/>
                <w:kern w:val="0"/>
                <w:sz w:val="24"/>
                <w:szCs w:val="24"/>
                <w14:textFill>
                  <w14:solidFill>
                    <w14:schemeClr w14:val="tx1"/>
                  </w14:solidFill>
                </w14:textFill>
              </w:rPr>
            </w:pP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20.发挥作用</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①严格遵守党章与党纪党规，带头遵守国家法律和校纪校规，做遵纪守法的标杆。②带头践行社会主义核心价值观，做“勤学、修德、明辨、笃实”的表率。③带头落实“四个合格”目标要求，做党的路线方针政策的宣传者，做朋辈帮扶、互助友爱的践行者，做就业创业、志愿服务国家需要的争先者，做钻研科学知识、勇攀科学高峰的探索者。④研究生党员在学术研究、恪守学术道德中的模范带头作用发挥充分，毕业生党员在创新创业中的导向和示范作用突出。学生党员团结和带领广大学 </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生为推动形成优良党风、校风、学风做贡献，努力成为“爱国、励志、求真、力行”“勤学、修德、明辨、笃行”“六有大学生”的表率。</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4</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 xml:space="preserve">①②③④全部达标，计 4 </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分。①或④有因违纪违规、学术不端受到处分的，计0 分；</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 xml:space="preserve">②或③有一项不合格扣1 分。有党 </w:t>
            </w:r>
          </w:p>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cs="Times New Roman"/>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员在党员民主评议评定为不合格党员的，出现 1 人扣1 分，扣完为止。</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5"/>
                <w:rFonts w:hint="default" w:ascii="Times New Roman" w:hAnsi="Times New Roman" w:eastAsia="仿宋_GB2312" w:cs="Times New Roman"/>
                <w:color w:val="000000" w:themeColor="text1"/>
                <w:sz w:val="24"/>
                <w:szCs w:val="24"/>
                <w14:textFill>
                  <w14:solidFill>
                    <w14:schemeClr w14:val="tx1"/>
                  </w14:solidFill>
                </w14:textFill>
              </w:rPr>
            </w:pP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55" w:hRule="atLeast"/>
        </w:trPr>
        <w:tc>
          <w:tcPr>
            <w:tcW w:w="717"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工</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作</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制</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度</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体</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系</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14:textFill>
                  <w14:solidFill>
                    <w14:schemeClr w14:val="tx1"/>
                  </w14:solidFill>
                </w14:textFill>
              </w:rPr>
              <w:t>制度建设与实施</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21.各项制度:</w:t>
            </w: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①自身建设制度。</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围绕政治建设、思想建设、班子建设、队伍建设、作风建设、党风廉政建设等，全面建立并认真落实“三会一课”、党员党性定期分析、民主评议党员、集体学习、谈心谈话、公开承诺、激励关怀帮扶、党风廉政责任等制度。</w:t>
            </w: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②议事机制。</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完善党支部领导下的民主协商、群团带动等机制，建立学生党员评奖评优、处置不合格党员等讨论议事规则等。</w:t>
            </w: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③联系服务同学制度。</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建立健全党支部调查研究、走访慰问、定期接待同学来访、征集同学意见等制度和党员结对帮扶、承诺践诺、志愿服务、与同学谈心等制度，直接联系服务同学，帮助解决学习生活中的实际困难和问题。</w:t>
            </w: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④管理监督制度。</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健全并落实党费管理、党员活动经费管理、档案资料保管保密、党务公开等制度，确保管理规范、运行有序、监督有力。健全完善请示报告制度，凡属党支部重要工作、重大事件、重要事项、重要活动以及其他应当请示报告的情况，必须事前向上级党组织和有关负责人请示报告。</w:t>
            </w: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⑤述职评议考核制度。</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规范党支部书记“双述双评”工作，党支部书记就抓党建工作情况每年分别向上一级党组织和支部党员大会述职1次，并分别接受上一级党组织和支部党员大会评议。</w:t>
            </w: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⑥经费保障制度。</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支部有按照学生党员每人每年不少于100元的标准配备的支部活动经费，并严格执行上级制定的党费和党建工作经费使用、管理有关制度，组织党员开展党组织活动。</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r>
              <w:rPr>
                <w:rStyle w:val="14"/>
                <w:rFonts w:hint="default" w:ascii="Times New Roman" w:hAnsi="Times New Roman" w:eastAsia="仿宋_GB2312" w:cs="Times New Roman"/>
                <w:color w:val="000000" w:themeColor="text1"/>
                <w:sz w:val="24"/>
                <w:szCs w:val="24"/>
                <w14:textFill>
                  <w14:solidFill>
                    <w14:schemeClr w14:val="tx1"/>
                  </w14:solidFill>
                </w14:textFill>
              </w:rPr>
              <w:t>12</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lang w:eastAsia="zh-CN"/>
                <w14:textFill>
                  <w14:solidFill>
                    <w14:schemeClr w14:val="tx1"/>
                  </w14:solidFill>
                </w14:textFill>
              </w:rPr>
            </w:pP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begin"/>
            </w:r>
            <w:r>
              <w:rPr>
                <w:rStyle w:val="14"/>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4"/>
                <w:rFonts w:hint="default" w:ascii="Times New Roman" w:hAnsi="Times New Roman" w:eastAsia="仿宋_GB2312" w:cs="Times New Roman"/>
                <w:b w:val="0"/>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5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⑤</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6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⑥</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4"/>
                <w:rFonts w:hint="default" w:ascii="Times New Roman" w:hAnsi="Times New Roman" w:eastAsia="仿宋_GB2312" w:cs="Times New Roman"/>
                <w:bCs/>
                <w:color w:val="000000" w:themeColor="text1"/>
                <w:sz w:val="24"/>
                <w:szCs w:val="24"/>
                <w14:textFill>
                  <w14:solidFill>
                    <w14:schemeClr w14:val="tx1"/>
                  </w14:solidFill>
                </w14:textFill>
              </w:rPr>
              <w:t>达到要求的，每一项计2分；执行相关制度不落实的，</w:t>
            </w:r>
            <w:r>
              <w:rPr>
                <w:rStyle w:val="15"/>
                <w:rFonts w:hint="default" w:ascii="Times New Roman" w:hAnsi="Times New Roman" w:eastAsia="仿宋_GB2312" w:cs="Times New Roman"/>
                <w:color w:val="000000" w:themeColor="text1"/>
                <w:sz w:val="24"/>
                <w:szCs w:val="24"/>
                <w14:textFill>
                  <w14:solidFill>
                    <w14:schemeClr w14:val="tx1"/>
                  </w14:solidFill>
                </w14:textFill>
              </w:rPr>
              <w:t>一项不合格扣2分。</w:t>
            </w:r>
            <w:r>
              <w:rPr>
                <w:rStyle w:val="15"/>
                <w:rFonts w:hint="default" w:ascii="Times New Roman" w:hAnsi="Times New Roman" w:eastAsia="仿宋_GB2312" w:cs="Times New Roman"/>
                <w:color w:val="000000" w:themeColor="text1"/>
                <w:sz w:val="24"/>
                <w:szCs w:val="24"/>
                <w:lang w:eastAsia="zh-CN"/>
                <w14:textFill>
                  <w14:solidFill>
                    <w14:schemeClr w14:val="tx1"/>
                  </w14:solidFill>
                </w14:textFill>
              </w:rPr>
              <w:t>（相关制度应汇编成册）</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Style w:val="14"/>
                <w:rFonts w:hint="default"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70" w:hRule="atLeast"/>
        </w:trPr>
        <w:tc>
          <w:tcPr>
            <w:tcW w:w="71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阵</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地</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建</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设</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规</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范</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化</w:t>
            </w:r>
          </w:p>
          <w:p>
            <w:pPr>
              <w:keepNext w:val="0"/>
              <w:keepLines w:val="0"/>
              <w:pageBreakBefore w:val="0"/>
              <w:widowControl/>
              <w:kinsoku/>
              <w:wordWrap/>
              <w:overflowPunct/>
              <w:topLinePunct w:val="0"/>
              <w:autoSpaceDE/>
              <w:autoSpaceDN/>
              <w:bidi w:val="0"/>
              <w:adjustRightInd/>
              <w:snapToGrid w:val="0"/>
              <w:spacing w:line="280" w:lineRule="exact"/>
              <w:ind w:left="113" w:right="113"/>
              <w:jc w:val="center"/>
              <w:textAlignment w:val="center"/>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br w:type="page"/>
            </w: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b/>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场所</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布局</w:t>
            </w:r>
          </w:p>
        </w:tc>
        <w:tc>
          <w:tcPr>
            <w:tcW w:w="7706"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22.布局合理：</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①有固定的党员活动场所，设立醒目的“党员活动室”或“共产党员之家”，一般利用教室和各学院（系）团委（总支）、学生会办公室作为党支部活动场所，发挥“一室多用”的整体综合效能。②将阵地建设为党员活动中心、支部议事中心、教育培训中心和服务师生中心。 </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2</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top"/>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达标计2分，一项不合格扣1分。</w:t>
            </w:r>
          </w:p>
        </w:tc>
        <w:tc>
          <w:tcPr>
            <w:tcW w:w="705"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exact"/>
              <w:textAlignment w:val="top"/>
              <w:rPr>
                <w:rFonts w:hint="default" w:ascii="Times New Roman" w:hAnsi="Times New Roman" w:eastAsia="仿宋_GB2312" w:cs="Times New Roman"/>
                <w:bCs/>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68" w:hRule="atLeast"/>
        </w:trPr>
        <w:tc>
          <w:tcPr>
            <w:tcW w:w="717" w:type="dxa"/>
            <w:vMerge w:val="continue"/>
            <w:shd w:val="clear" w:color="auto" w:fill="auto"/>
            <w:textDirection w:val="tbRlV"/>
            <w:vAlign w:val="center"/>
          </w:tcPr>
          <w:p>
            <w:pPr>
              <w:keepNext w:val="0"/>
              <w:keepLines w:val="0"/>
              <w:pageBreakBefore w:val="0"/>
              <w:widowControl/>
              <w:kinsoku/>
              <w:wordWrap/>
              <w:overflowPunct/>
              <w:topLinePunct w:val="0"/>
              <w:autoSpaceDE/>
              <w:autoSpaceDN/>
              <w:bidi w:val="0"/>
              <w:adjustRightInd/>
              <w:snapToGrid w:val="0"/>
              <w:spacing w:line="280" w:lineRule="exact"/>
              <w:ind w:left="113" w:right="113"/>
              <w:jc w:val="center"/>
              <w:textAlignment w:val="center"/>
              <w:rPr>
                <w:rFonts w:hint="default" w:ascii="Times New Roman" w:hAnsi="Times New Roman" w:eastAsia="仿宋_GB2312" w:cs="Times New Roman"/>
                <w:bCs/>
                <w:color w:val="000000" w:themeColor="text1"/>
                <w:kern w:val="0"/>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基本</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设施</w:t>
            </w:r>
          </w:p>
        </w:tc>
        <w:tc>
          <w:tcPr>
            <w:tcW w:w="7706"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23.设施齐全:</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①党员活动室悬挂有党旗、入党誓词、发展党员工作流程图、党员的权利和义务、“三会一课”制度、党支部组织机构、党支部荣誉等；②公开栏，宣传栏等设置规范合理，内容符合规定，更新及时；③配备资料橱（或书柜）和报刊架，购置并定期更新报刊、党建杂志和相关书籍。</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3</w:t>
            </w:r>
          </w:p>
        </w:tc>
        <w:tc>
          <w:tcPr>
            <w:tcW w:w="3863"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rPr>
                <w:rFonts w:hint="default" w:ascii="Times New Roman" w:hAnsi="Times New Roman" w:eastAsia="仿宋_GB2312" w:cs="Times New Roman"/>
                <w:bCs/>
                <w:color w:val="000000" w:themeColor="text1"/>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line="280" w:lineRule="exact"/>
              <w:textAlignment w:val="top"/>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全部达标计3分，一项不合格扣1分。</w:t>
            </w:r>
          </w:p>
        </w:tc>
        <w:tc>
          <w:tcPr>
            <w:tcW w:w="705"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exact"/>
              <w:jc w:val="left"/>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717" w:type="dxa"/>
            <w:vMerge w:val="continue"/>
            <w:shd w:val="clear" w:color="auto" w:fill="auto"/>
            <w:textDirection w:val="tbRlV"/>
            <w:vAlign w:val="center"/>
          </w:tcPr>
          <w:p>
            <w:pPr>
              <w:keepNext w:val="0"/>
              <w:keepLines w:val="0"/>
              <w:pageBreakBefore w:val="0"/>
              <w:widowControl/>
              <w:kinsoku/>
              <w:wordWrap/>
              <w:overflowPunct/>
              <w:topLinePunct w:val="0"/>
              <w:autoSpaceDE/>
              <w:autoSpaceDN/>
              <w:bidi w:val="0"/>
              <w:adjustRightInd/>
              <w:snapToGrid w:val="0"/>
              <w:spacing w:line="280" w:lineRule="exact"/>
              <w:ind w:left="113" w:right="113"/>
              <w:jc w:val="center"/>
              <w:textAlignment w:val="center"/>
              <w:rPr>
                <w:rFonts w:hint="default" w:ascii="Times New Roman" w:hAnsi="Times New Roman" w:eastAsia="仿宋_GB2312" w:cs="Times New Roman"/>
                <w:bCs/>
                <w:color w:val="000000" w:themeColor="text1"/>
                <w:kern w:val="0"/>
                <w:sz w:val="24"/>
                <w:szCs w:val="24"/>
                <w14:textFill>
                  <w14:solidFill>
                    <w14:schemeClr w14:val="tx1"/>
                  </w14:solidFill>
                </w14:textFill>
              </w:rPr>
            </w:pPr>
          </w:p>
        </w:tc>
        <w:tc>
          <w:tcPr>
            <w:tcW w:w="664"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t>日常</w:t>
            </w:r>
          </w:p>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pPr>
            <w:r>
              <w:rPr>
                <w:rFonts w:hint="default" w:ascii="Times New Roman" w:hAnsi="Times New Roman" w:eastAsia="仿宋_GB2312" w:cs="Times New Roman"/>
                <w:b w:val="0"/>
                <w:bCs w:val="0"/>
                <w:color w:val="000000" w:themeColor="text1"/>
                <w:kern w:val="0"/>
                <w:sz w:val="24"/>
                <w:szCs w:val="24"/>
                <w14:textFill>
                  <w14:solidFill>
                    <w14:schemeClr w14:val="tx1"/>
                  </w14:solidFill>
                </w14:textFill>
              </w:rPr>
              <w:t>管理</w:t>
            </w:r>
          </w:p>
        </w:tc>
        <w:tc>
          <w:tcPr>
            <w:tcW w:w="7706"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b w:val="0"/>
                <w:bCs w:val="0"/>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0"/>
                <w:sz w:val="24"/>
                <w:szCs w:val="24"/>
                <w:lang w:val="en-US" w:eastAsia="zh-CN" w:bidi="ar-SA"/>
                <w14:textFill>
                  <w14:solidFill>
                    <w14:schemeClr w14:val="tx1"/>
                  </w14:solidFill>
                </w14:textFill>
              </w:rPr>
              <w:t>24.档案管理：</w:t>
            </w:r>
            <w:r>
              <w:rPr>
                <w:rFonts w:hint="default" w:ascii="Times New Roman" w:hAnsi="Times New Roman" w:eastAsia="仿宋_GB2312" w:cs="Times New Roman"/>
                <w:b w:val="0"/>
                <w:bCs w:val="0"/>
                <w:color w:val="000000" w:themeColor="text1"/>
                <w:kern w:val="0"/>
                <w:sz w:val="24"/>
                <w:szCs w:val="24"/>
                <w:lang w:val="en-US" w:eastAsia="zh-CN" w:bidi="ar-SA"/>
                <w14:textFill>
                  <w14:solidFill>
                    <w14:schemeClr w14:val="tx1"/>
                  </w14:solidFill>
                </w14:textFill>
              </w:rPr>
              <w:t>①党员名册、入党积极分子名册、发展对象名册、党费收缴簿（简称“三册一簿”）、组织关系转移花名册等基本资料齐备。②《党支部工作手册》、《“三会一课”记录本》、工作计划、工作总结、党课讲稿等资料记录详实规范。③建好基础台账，资料完备、专人负责、管理规范。④探索建立基层电子党务台账。</w:t>
            </w:r>
          </w:p>
        </w:tc>
        <w:tc>
          <w:tcPr>
            <w:tcW w:w="585"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jc w:val="center"/>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kern w:val="0"/>
                <w:sz w:val="24"/>
                <w:szCs w:val="24"/>
                <w14:textFill>
                  <w14:solidFill>
                    <w14:schemeClr w14:val="tx1"/>
                  </w14:solidFill>
                </w14:textFill>
              </w:rPr>
              <w:t>7</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top"/>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1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①</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2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②</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全部达标计5分，一项不合格扣1分，扣完为止；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3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③</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begin"/>
            </w:r>
            <w:r>
              <w:rPr>
                <w:rStyle w:val="15"/>
                <w:rFonts w:hint="default" w:ascii="Times New Roman" w:hAnsi="Times New Roman" w:eastAsia="仿宋_GB2312" w:cs="Times New Roman"/>
                <w:color w:val="000000" w:themeColor="text1"/>
                <w:sz w:val="24"/>
                <w:szCs w:val="24"/>
                <w14:textFill>
                  <w14:solidFill>
                    <w14:schemeClr w14:val="tx1"/>
                  </w14:solidFill>
                </w14:textFill>
              </w:rPr>
              <w:instrText xml:space="preserve"> = 4 \* GB3 \* MERGEFORMAT </w:instrTex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separate"/>
            </w:r>
            <w:r>
              <w:rPr>
                <w:rFonts w:hint="default" w:ascii="Times New Roman" w:hAnsi="Times New Roman" w:eastAsia="仿宋_GB2312" w:cs="Times New Roman"/>
                <w:color w:val="000000" w:themeColor="text1"/>
                <w:sz w:val="24"/>
                <w:szCs w:val="24"/>
                <w14:textFill>
                  <w14:solidFill>
                    <w14:schemeClr w14:val="tx1"/>
                  </w14:solidFill>
                </w14:textFill>
              </w:rPr>
              <w:t>④</w:t>
            </w:r>
            <w:r>
              <w:rPr>
                <w:rStyle w:val="15"/>
                <w:rFonts w:hint="default" w:ascii="Times New Roman" w:hAnsi="Times New Roman" w:eastAsia="仿宋_GB2312" w:cs="Times New Roman"/>
                <w:color w:val="000000" w:themeColor="text1"/>
                <w:sz w:val="24"/>
                <w:szCs w:val="24"/>
                <w14:textFill>
                  <w14:solidFill>
                    <w14:schemeClr w14:val="tx1"/>
                  </w14:solidFill>
                </w14:textFill>
              </w:rPr>
              <w:fldChar w:fldCharType="end"/>
            </w:r>
            <w:r>
              <w:rPr>
                <w:rStyle w:val="15"/>
                <w:rFonts w:hint="default" w:ascii="Times New Roman" w:hAnsi="Times New Roman" w:eastAsia="仿宋_GB2312" w:cs="Times New Roman"/>
                <w:color w:val="000000" w:themeColor="text1"/>
                <w:sz w:val="24"/>
                <w:szCs w:val="24"/>
                <w14:textFill>
                  <w14:solidFill>
                    <w14:schemeClr w14:val="tx1"/>
                  </w14:solidFill>
                </w14:textFill>
              </w:rPr>
              <w:t>达标计2分，否则计0分。</w:t>
            </w:r>
          </w:p>
        </w:tc>
        <w:tc>
          <w:tcPr>
            <w:tcW w:w="705"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exact"/>
              <w:jc w:val="left"/>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trPr>
        <w:tc>
          <w:tcPr>
            <w:tcW w:w="717" w:type="dxa"/>
            <w:shd w:val="clear" w:color="auto" w:fill="auto"/>
            <w:textDirection w:val="tbRlV"/>
            <w:vAlign w:val="center"/>
          </w:tcPr>
          <w:p>
            <w:pPr>
              <w:keepNext w:val="0"/>
              <w:keepLines w:val="0"/>
              <w:pageBreakBefore w:val="0"/>
              <w:widowControl/>
              <w:kinsoku/>
              <w:wordWrap/>
              <w:overflowPunct/>
              <w:topLinePunct w:val="0"/>
              <w:autoSpaceDE/>
              <w:autoSpaceDN/>
              <w:bidi w:val="0"/>
              <w:adjustRightInd/>
              <w:snapToGrid w:val="0"/>
              <w:spacing w:line="280" w:lineRule="exact"/>
              <w:ind w:left="113" w:right="113"/>
              <w:jc w:val="center"/>
              <w:textAlignment w:val="center"/>
              <w:rPr>
                <w:rFonts w:hint="default" w:ascii="Times New Roman" w:hAnsi="Times New Roman" w:eastAsia="仿宋_GB2312" w:cs="Times New Roman"/>
                <w:bCs/>
                <w:color w:val="000000" w:themeColor="text1"/>
                <w:kern w:val="0"/>
                <w:sz w:val="24"/>
                <w:szCs w:val="24"/>
                <w14:textFill>
                  <w14:solidFill>
                    <w14:schemeClr w14:val="tx1"/>
                  </w14:solidFill>
                </w14:textFill>
              </w:rPr>
            </w:pPr>
            <w:r>
              <w:rPr>
                <w:rFonts w:hint="default" w:ascii="Times New Roman" w:hAnsi="Times New Roman" w:eastAsia="仿宋_GB2312" w:cs="Times New Roman"/>
                <w:b/>
                <w:color w:val="000000" w:themeColor="text1"/>
                <w:kern w:val="0"/>
                <w:sz w:val="24"/>
                <w:szCs w:val="24"/>
                <w14:textFill>
                  <w14:solidFill>
                    <w14:schemeClr w14:val="tx1"/>
                  </w14:solidFill>
                </w14:textFill>
              </w:rPr>
              <w:t>特色评估</w:t>
            </w:r>
          </w:p>
        </w:tc>
        <w:tc>
          <w:tcPr>
            <w:tcW w:w="664"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sz w:val="24"/>
                <w:szCs w:val="24"/>
                <w14:textFill>
                  <w14:solidFill>
                    <w14:schemeClr w14:val="tx1"/>
                  </w14:solidFill>
                </w14:textFill>
              </w:rPr>
              <w:t>加分项</w:t>
            </w:r>
          </w:p>
        </w:tc>
        <w:tc>
          <w:tcPr>
            <w:tcW w:w="7706"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cente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创新成果和获得表彰荣誉。</w:t>
            </w:r>
          </w:p>
        </w:tc>
        <w:tc>
          <w:tcPr>
            <w:tcW w:w="585" w:type="dxa"/>
            <w:shd w:val="clear" w:color="auto" w:fill="auto"/>
            <w:vAlign w:val="center"/>
          </w:tcPr>
          <w:p>
            <w:pPr>
              <w:keepNext w:val="0"/>
              <w:keepLines w:val="0"/>
              <w:pageBreakBefore w:val="0"/>
              <w:kinsoku/>
              <w:wordWrap/>
              <w:overflowPunct/>
              <w:topLinePunct w:val="0"/>
              <w:autoSpaceDE/>
              <w:autoSpaceDN/>
              <w:bidi w:val="0"/>
              <w:adjustRightInd/>
              <w:snapToGrid w:val="0"/>
              <w:spacing w:line="280" w:lineRule="exact"/>
              <w:jc w:val="center"/>
              <w:rPr>
                <w:rFonts w:hint="default" w:ascii="Times New Roman" w:hAnsi="Times New Roman" w:eastAsia="仿宋_GB2312" w:cs="Times New Roman"/>
                <w:b/>
                <w:bCs/>
                <w:color w:val="000000" w:themeColor="text1"/>
                <w:kern w:val="0"/>
                <w:sz w:val="24"/>
                <w:szCs w:val="24"/>
                <w14:textFill>
                  <w14:solidFill>
                    <w14:schemeClr w14:val="tx1"/>
                  </w14:solidFill>
                </w14:textFill>
              </w:rPr>
            </w:pPr>
            <w:r>
              <w:rPr>
                <w:rFonts w:hint="default" w:ascii="Times New Roman" w:hAnsi="Times New Roman" w:eastAsia="仿宋_GB2312"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24"/>
                <w:szCs w:val="24"/>
                <w14:textFill>
                  <w14:solidFill>
                    <w14:schemeClr w14:val="tx1"/>
                  </w14:solidFill>
                </w14:textFill>
              </w:rPr>
              <w:t>0</w:t>
            </w:r>
          </w:p>
        </w:tc>
        <w:tc>
          <w:tcPr>
            <w:tcW w:w="3863" w:type="dxa"/>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80" w:lineRule="exact"/>
              <w:textAlignment w:val="top"/>
              <w:rPr>
                <w:rStyle w:val="15"/>
                <w:rFonts w:hint="default" w:ascii="Times New Roman" w:hAnsi="Times New Roman" w:eastAsia="仿宋_GB2312" w:cs="Times New Roman"/>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lang w:val="en-US" w:eastAsia="zh-CN"/>
                <w14:textFill>
                  <w14:solidFill>
                    <w14:schemeClr w14:val="tx1"/>
                  </w14:solidFill>
                </w14:textFill>
              </w:rPr>
              <w:t xml:space="preserve">支部或党员获得与党建相关的表彰、荣誉（含工作经验、调研文章、创新成果在大型会议、正刊上推介），国 </w:t>
            </w:r>
          </w:p>
          <w:p>
            <w:pPr>
              <w:keepNext w:val="0"/>
              <w:keepLines w:val="0"/>
              <w:pageBreakBefore w:val="0"/>
              <w:widowControl/>
              <w:kinsoku/>
              <w:wordWrap/>
              <w:overflowPunct/>
              <w:topLinePunct w:val="0"/>
              <w:autoSpaceDE/>
              <w:autoSpaceDN/>
              <w:bidi w:val="0"/>
              <w:adjustRightInd/>
              <w:snapToGrid w:val="0"/>
              <w:spacing w:line="280" w:lineRule="exact"/>
              <w:textAlignment w:val="top"/>
              <w:rPr>
                <w:rFonts w:hint="default" w:ascii="Times New Roman" w:hAnsi="Times New Roman" w:eastAsia="仿宋_GB2312" w:cs="Times New Roman"/>
                <w:bCs/>
                <w:color w:val="000000" w:themeColor="text1"/>
                <w:sz w:val="24"/>
                <w:szCs w:val="24"/>
                <w14:textFill>
                  <w14:solidFill>
                    <w14:schemeClr w14:val="tx1"/>
                  </w14:solidFill>
                </w14:textFill>
              </w:rPr>
            </w:pPr>
            <w:r>
              <w:rPr>
                <w:rStyle w:val="15"/>
                <w:rFonts w:hint="default" w:ascii="Times New Roman" w:hAnsi="Times New Roman" w:eastAsia="仿宋_GB2312" w:cs="Times New Roman"/>
                <w:color w:val="000000" w:themeColor="text1"/>
                <w:sz w:val="24"/>
                <w:szCs w:val="24"/>
                <w:lang w:val="en-US" w:eastAsia="zh-CN"/>
                <w14:textFill>
                  <w14:solidFill>
                    <w14:schemeClr w14:val="tx1"/>
                  </w14:solidFill>
                </w14:textFill>
              </w:rPr>
              <w:t>家级每项（次）加 10 分，省级加 6 分，省直级加 4 分，学校级加 2 分，累计不超过20 分，同一荣誉取最高分。</w:t>
            </w:r>
          </w:p>
        </w:tc>
        <w:tc>
          <w:tcPr>
            <w:tcW w:w="705" w:type="dxa"/>
            <w:shd w:val="clear" w:color="auto" w:fill="auto"/>
          </w:tcPr>
          <w:p>
            <w:pPr>
              <w:keepNext w:val="0"/>
              <w:keepLines w:val="0"/>
              <w:pageBreakBefore w:val="0"/>
              <w:widowControl/>
              <w:kinsoku/>
              <w:wordWrap/>
              <w:overflowPunct/>
              <w:topLinePunct w:val="0"/>
              <w:autoSpaceDE/>
              <w:autoSpaceDN/>
              <w:bidi w:val="0"/>
              <w:adjustRightInd/>
              <w:snapToGrid w:val="0"/>
              <w:spacing w:line="280" w:lineRule="exact"/>
              <w:jc w:val="left"/>
              <w:textAlignment w:val="top"/>
              <w:rPr>
                <w:rFonts w:hint="default" w:ascii="Times New Roman" w:hAnsi="Times New Roman" w:eastAsia="仿宋_GB2312" w:cs="Times New Roman"/>
                <w:b/>
                <w:bCs/>
                <w:color w:val="000000" w:themeColor="text1"/>
                <w:kern w:val="0"/>
                <w:sz w:val="24"/>
                <w:szCs w:val="24"/>
                <w14:textFill>
                  <w14:solidFill>
                    <w14:schemeClr w14:val="tx1"/>
                  </w14:solidFill>
                </w14:textFill>
              </w:rPr>
            </w:pPr>
          </w:p>
        </w:tc>
      </w:tr>
    </w:tbl>
    <w:p>
      <w:pPr>
        <w:snapToGrid w:val="0"/>
        <w:spacing w:line="300" w:lineRule="exact"/>
        <w:ind w:left="360" w:hanging="360" w:hangingChars="15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注：</w:t>
      </w:r>
    </w:p>
    <w:p>
      <w:pPr>
        <w:snapToGrid w:val="0"/>
        <w:spacing w:line="300" w:lineRule="exact"/>
        <w:ind w:left="360" w:hanging="360" w:hangingChars="15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1.评分以工作台帐、原始资料为依据，不能提供充分有效依据的，视为没有开展该项工作，每个项目分值扣完为止。</w:t>
      </w:r>
    </w:p>
    <w:p>
      <w:pPr>
        <w:snapToGrid w:val="0"/>
        <w:spacing w:line="300" w:lineRule="exact"/>
        <w:ind w:left="360" w:hanging="360" w:hangingChars="15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2.评级的标准为：得分1</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10</w:t>
      </w:r>
      <w:r>
        <w:rPr>
          <w:rFonts w:hint="default" w:ascii="Times New Roman" w:hAnsi="Times New Roman" w:eastAsia="仿宋_GB2312" w:cs="Times New Roman"/>
          <w:color w:val="000000" w:themeColor="text1"/>
          <w:sz w:val="24"/>
          <w:szCs w:val="24"/>
          <w14:textFill>
            <w14:solidFill>
              <w14:schemeClr w14:val="tx1"/>
            </w14:solidFill>
          </w14:textFill>
        </w:rPr>
        <w:t>分（含）且单项扣分值不超过50%的以上的，评为“样板党支部”；得分</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100</w:t>
      </w:r>
      <w:r>
        <w:rPr>
          <w:rFonts w:hint="default" w:ascii="Times New Roman" w:hAnsi="Times New Roman" w:eastAsia="仿宋_GB2312" w:cs="Times New Roman"/>
          <w:color w:val="000000" w:themeColor="text1"/>
          <w:sz w:val="24"/>
          <w:szCs w:val="24"/>
          <w14:textFill>
            <w14:solidFill>
              <w14:schemeClr w14:val="tx1"/>
            </w14:solidFill>
          </w14:textFill>
        </w:rPr>
        <w:t>分（含）以上且单项扣分值不超过50%的，评为“优秀党支部”；得分</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90</w:t>
      </w:r>
      <w:r>
        <w:rPr>
          <w:rFonts w:hint="default" w:ascii="Times New Roman" w:hAnsi="Times New Roman" w:eastAsia="仿宋_GB2312" w:cs="Times New Roman"/>
          <w:color w:val="000000" w:themeColor="text1"/>
          <w:sz w:val="24"/>
          <w:szCs w:val="24"/>
          <w14:textFill>
            <w14:solidFill>
              <w14:schemeClr w14:val="tx1"/>
            </w14:solidFill>
          </w14:textFill>
        </w:rPr>
        <w:t>分（含）至</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100</w:t>
      </w:r>
      <w:r>
        <w:rPr>
          <w:rFonts w:hint="default" w:ascii="Times New Roman" w:hAnsi="Times New Roman" w:eastAsia="仿宋_GB2312" w:cs="Times New Roman"/>
          <w:color w:val="000000" w:themeColor="text1"/>
          <w:sz w:val="24"/>
          <w:szCs w:val="24"/>
          <w14:textFill>
            <w14:solidFill>
              <w14:schemeClr w14:val="tx1"/>
            </w14:solidFill>
          </w14:textFill>
        </w:rPr>
        <w:t>分之间且单项扣分值不超过50%的，评为“合格支部”；得分</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90</w:t>
      </w:r>
      <w:r>
        <w:rPr>
          <w:rFonts w:hint="default" w:ascii="Times New Roman" w:hAnsi="Times New Roman" w:eastAsia="仿宋_GB2312" w:cs="Times New Roman"/>
          <w:color w:val="000000" w:themeColor="text1"/>
          <w:sz w:val="24"/>
          <w:szCs w:val="24"/>
          <w14:textFill>
            <w14:solidFill>
              <w14:schemeClr w14:val="tx1"/>
            </w14:solidFill>
          </w14:textFill>
        </w:rPr>
        <w:t>分以下或单项扣分超过50%的，评为“不合格支部”。</w:t>
      </w:r>
    </w:p>
    <w:p>
      <w:pPr>
        <w:snapToGrid w:val="0"/>
        <w:spacing w:line="300" w:lineRule="exact"/>
        <w:ind w:left="360" w:hanging="360" w:hangingChars="15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3.党支部有以下情况之一的直接认定为不合格：(1)本年度因党支部教育管理不到位导致支部党员不遵守政治纪律造成严重后果及影响的，以及党员因违法违纪受到警告以上处分的； (2)违反《中国共产党发展党员工作细则》等规定发展党员，造成严重后果及影响的；（3）工作台账等资料存在造假现象并经查实的。</w:t>
      </w:r>
    </w:p>
    <w:p>
      <w:pPr>
        <w:widowControl/>
        <w:jc w:val="left"/>
        <w:rPr>
          <w:rFonts w:hint="default" w:ascii="Times New Roman" w:hAnsi="Times New Roman" w:eastAsia="仿宋_GB2312" w:cs="Times New Roman"/>
          <w:sz w:val="24"/>
          <w:szCs w:val="24"/>
        </w:rPr>
      </w:pPr>
    </w:p>
    <w:p>
      <w:pPr>
        <w:widowControl/>
        <w:jc w:val="left"/>
        <w:rPr>
          <w:rFonts w:hint="default" w:ascii="Times New Roman" w:hAnsi="Times New Roman" w:eastAsia="黑体" w:cs="Times New Roman"/>
          <w:sz w:val="32"/>
          <w:szCs w:val="36"/>
        </w:rPr>
      </w:pPr>
      <w:r>
        <w:rPr>
          <w:rFonts w:hint="default" w:ascii="Times New Roman" w:hAnsi="Times New Roman" w:eastAsia="黑体" w:cs="Times New Roman"/>
          <w:sz w:val="32"/>
          <w:szCs w:val="36"/>
        </w:rPr>
        <w:br w:type="page"/>
      </w:r>
    </w:p>
    <w:p>
      <w:pPr>
        <w:spacing w:line="220" w:lineRule="atLeast"/>
        <w:jc w:val="left"/>
        <w:rPr>
          <w:rFonts w:hint="default" w:ascii="Times New Roman" w:hAnsi="Times New Roman" w:eastAsia="黑体" w:cs="Times New Roman"/>
          <w:sz w:val="32"/>
          <w:szCs w:val="36"/>
        </w:rPr>
      </w:pPr>
      <w:r>
        <w:rPr>
          <w:rFonts w:hint="default" w:ascii="Times New Roman" w:hAnsi="Times New Roman" w:eastAsia="黑体" w:cs="Times New Roman"/>
          <w:sz w:val="32"/>
          <w:szCs w:val="36"/>
        </w:rPr>
        <w:t>附件</w:t>
      </w:r>
      <w:r>
        <w:rPr>
          <w:rFonts w:hint="default" w:ascii="Times New Roman" w:hAnsi="Times New Roman" w:eastAsia="黑体" w:cs="Times New Roman"/>
          <w:sz w:val="32"/>
          <w:szCs w:val="36"/>
        </w:rPr>
        <w:t>4</w:t>
      </w:r>
    </w:p>
    <w:p>
      <w:pPr>
        <w:spacing w:afterLines="50" w:line="600" w:lineRule="exact"/>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color w:val="000000" w:themeColor="text1"/>
          <w:sz w:val="36"/>
          <w:szCs w:val="36"/>
          <w:lang w:eastAsia="zh-CN"/>
          <w14:textFill>
            <w14:solidFill>
              <w14:schemeClr w14:val="tx1"/>
            </w14:solidFill>
          </w14:textFill>
        </w:rPr>
        <w:t>第二批</w:t>
      </w:r>
      <w:r>
        <w:rPr>
          <w:rFonts w:hint="default" w:ascii="Times New Roman" w:hAnsi="Times New Roman" w:eastAsia="方正小标宋简体" w:cs="Times New Roman"/>
          <w:color w:val="000000" w:themeColor="text1"/>
          <w:sz w:val="36"/>
          <w:szCs w:val="36"/>
          <w14:textFill>
            <w14:solidFill>
              <w14:schemeClr w14:val="tx1"/>
            </w14:solidFill>
          </w14:textFill>
        </w:rPr>
        <w:t>新时代高校党建“双创”工作重点任务指南（</w:t>
      </w:r>
      <w:r>
        <w:rPr>
          <w:rFonts w:hint="default" w:ascii="Times New Roman" w:hAnsi="Times New Roman" w:eastAsia="方正小标宋简体" w:cs="Times New Roman"/>
          <w:sz w:val="36"/>
          <w:szCs w:val="36"/>
        </w:rPr>
        <w:t>基层党支部）</w:t>
      </w:r>
    </w:p>
    <w:tbl>
      <w:tblPr>
        <w:tblStyle w:val="8"/>
        <w:tblW w:w="1421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36"/>
        <w:gridCol w:w="2459"/>
        <w:gridCol w:w="1011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blHeader/>
          <w:jc w:val="center"/>
        </w:trPr>
        <w:tc>
          <w:tcPr>
            <w:tcW w:w="1636" w:type="dxa"/>
            <w:vAlign w:val="center"/>
          </w:tcPr>
          <w:p>
            <w:pPr>
              <w:snapToGrid w:val="0"/>
              <w:spacing w:line="360" w:lineRule="atLeast"/>
              <w:jc w:val="center"/>
              <w:rPr>
                <w:rFonts w:hint="default" w:ascii="Times New Roman" w:hAnsi="Times New Roman" w:eastAsia="黑体" w:cs="Times New Roman"/>
                <w:kern w:val="0"/>
                <w:sz w:val="28"/>
                <w:szCs w:val="21"/>
              </w:rPr>
            </w:pPr>
            <w:r>
              <w:rPr>
                <w:rFonts w:hint="default" w:ascii="Times New Roman" w:hAnsi="Times New Roman" w:eastAsia="黑体" w:cs="Times New Roman"/>
                <w:kern w:val="0"/>
                <w:sz w:val="28"/>
                <w:szCs w:val="21"/>
              </w:rPr>
              <w:t>一级指标</w:t>
            </w:r>
          </w:p>
        </w:tc>
        <w:tc>
          <w:tcPr>
            <w:tcW w:w="2459" w:type="dxa"/>
            <w:vAlign w:val="center"/>
          </w:tcPr>
          <w:p>
            <w:pPr>
              <w:snapToGrid w:val="0"/>
              <w:spacing w:line="360" w:lineRule="atLeast"/>
              <w:jc w:val="center"/>
              <w:rPr>
                <w:rFonts w:hint="default" w:ascii="Times New Roman" w:hAnsi="Times New Roman" w:eastAsia="黑体" w:cs="Times New Roman"/>
                <w:kern w:val="0"/>
                <w:sz w:val="28"/>
                <w:szCs w:val="21"/>
              </w:rPr>
            </w:pPr>
            <w:r>
              <w:rPr>
                <w:rFonts w:hint="default" w:ascii="Times New Roman" w:hAnsi="Times New Roman" w:eastAsia="黑体" w:cs="Times New Roman"/>
                <w:kern w:val="0"/>
                <w:sz w:val="28"/>
                <w:szCs w:val="21"/>
              </w:rPr>
              <w:t>二级指标</w:t>
            </w:r>
          </w:p>
        </w:tc>
        <w:tc>
          <w:tcPr>
            <w:tcW w:w="10115" w:type="dxa"/>
            <w:vAlign w:val="center"/>
          </w:tcPr>
          <w:p>
            <w:pPr>
              <w:snapToGrid w:val="0"/>
              <w:spacing w:line="360" w:lineRule="atLeast"/>
              <w:jc w:val="center"/>
              <w:rPr>
                <w:rFonts w:hint="default" w:ascii="Times New Roman" w:hAnsi="Times New Roman" w:eastAsia="黑体" w:cs="Times New Roman"/>
                <w:kern w:val="0"/>
                <w:sz w:val="28"/>
                <w:szCs w:val="21"/>
              </w:rPr>
            </w:pPr>
            <w:r>
              <w:rPr>
                <w:rFonts w:hint="default" w:ascii="Times New Roman" w:hAnsi="Times New Roman" w:eastAsia="黑体" w:cs="Times New Roman"/>
                <w:kern w:val="0"/>
                <w:sz w:val="28"/>
                <w:szCs w:val="21"/>
              </w:rPr>
              <w:t>三级指标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0" w:hRule="atLeast"/>
          <w:jc w:val="center"/>
        </w:trPr>
        <w:tc>
          <w:tcPr>
            <w:tcW w:w="1636" w:type="dxa"/>
            <w:vMerge w:val="restart"/>
            <w:vAlign w:val="center"/>
          </w:tcPr>
          <w:p>
            <w:pPr>
              <w:spacing w:line="400" w:lineRule="exact"/>
              <w:ind w:left="360" w:hanging="360" w:hangingChars="15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1.教育党员有力</w:t>
            </w:r>
          </w:p>
        </w:tc>
        <w:tc>
          <w:tcPr>
            <w:tcW w:w="2459" w:type="dxa"/>
            <w:tcBorders>
              <w:bottom w:val="single" w:color="auto" w:sz="4" w:space="0"/>
            </w:tcBorders>
            <w:vAlign w:val="center"/>
          </w:tcPr>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1.1突出政治功能，党员教育扎实有效。</w:t>
            </w:r>
          </w:p>
        </w:tc>
        <w:tc>
          <w:tcPr>
            <w:tcW w:w="1011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）始终把政治建设摆在首位，用习近平新时代中国特色社会主义思想武装党员头脑、指导实践、推动工作，教育党员牢固树立“四个意识”、坚定“四个自信”、做到“两个维护”。</w:t>
            </w:r>
          </w:p>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）认真贯彻落实党的路线方针政策，宣传执行上级党组织及本支部的决议，支部党员、干部师生始终在思想上政治上行动上同以习近平同志为核心的党中央保持高度一致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6" w:hRule="atLeast"/>
          <w:jc w:val="center"/>
        </w:trPr>
        <w:tc>
          <w:tcPr>
            <w:tcW w:w="1636" w:type="dxa"/>
            <w:vMerge w:val="continue"/>
            <w:vAlign w:val="center"/>
          </w:tcPr>
          <w:p>
            <w:pPr>
              <w:spacing w:line="360" w:lineRule="exact"/>
              <w:jc w:val="center"/>
              <w:rPr>
                <w:rFonts w:hint="default" w:ascii="Times New Roman" w:hAnsi="Times New Roman" w:eastAsia="仿宋_GB2312" w:cs="Times New Roman"/>
                <w:kern w:val="0"/>
                <w:sz w:val="24"/>
                <w:szCs w:val="24"/>
              </w:rPr>
            </w:pPr>
          </w:p>
        </w:tc>
        <w:tc>
          <w:tcPr>
            <w:tcW w:w="2459" w:type="dxa"/>
            <w:tcBorders>
              <w:top w:val="single" w:color="auto" w:sz="4" w:space="0"/>
            </w:tcBorders>
            <w:vAlign w:val="center"/>
          </w:tcPr>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1.2</w:t>
            </w:r>
            <w:r>
              <w:rPr>
                <w:rFonts w:hint="default" w:ascii="Times New Roman" w:hAnsi="Times New Roman" w:eastAsia="仿宋_GB2312" w:cs="Times New Roman"/>
                <w:kern w:val="0"/>
                <w:sz w:val="24"/>
                <w:szCs w:val="24"/>
              </w:rPr>
              <w:t>认真开展“不忘初心，牢记使命”主题教育，深入推进“两学一做”学习教育常态化制度化，“三会一课”制度规范落实，支部主题党日严格规范</w:t>
            </w:r>
          </w:p>
        </w:tc>
        <w:tc>
          <w:tcPr>
            <w:tcW w:w="1011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）认真开展“不忘初心，牢记使命”主题教育，推进“两学一做”学习教育常态化制度化，“三会一课”突出政治学习和党性锻炼，做到形式多样、氛围庄重。每月召开</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次党小组会（不设党小组的支部召开支部大会）和支部委员会会议，一般每季度召开</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次支部党员大会。党支部书记每年至少讲</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次党课。党员领导干部按规定过好双重组织生活。</w:t>
            </w:r>
          </w:p>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）每月相对固定</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天开展主题党日，组织党员集中学习、过组织生活、进行民主议事、开展志愿服务等活动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97" w:hRule="atLeast"/>
          <w:jc w:val="center"/>
        </w:trPr>
        <w:tc>
          <w:tcPr>
            <w:tcW w:w="1636" w:type="dxa"/>
            <w:vMerge w:val="restart"/>
            <w:vAlign w:val="center"/>
          </w:tcPr>
          <w:p>
            <w:pPr>
              <w:spacing w:line="400" w:lineRule="exact"/>
              <w:ind w:left="360" w:hanging="360" w:hangingChars="15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2.管理党员有力</w:t>
            </w:r>
          </w:p>
        </w:tc>
        <w:tc>
          <w:tcPr>
            <w:tcW w:w="2459" w:type="dxa"/>
            <w:tcBorders>
              <w:bottom w:val="single" w:color="auto" w:sz="4" w:space="0"/>
            </w:tcBorders>
            <w:vAlign w:val="center"/>
          </w:tcPr>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2.1</w:t>
            </w:r>
            <w:r>
              <w:rPr>
                <w:rFonts w:hint="default" w:ascii="Times New Roman" w:hAnsi="Times New Roman" w:eastAsia="仿宋_GB2312" w:cs="Times New Roman"/>
                <w:kern w:val="0"/>
                <w:sz w:val="24"/>
                <w:szCs w:val="24"/>
              </w:rPr>
              <w:t>党员发展、党员培训、党籍管理、党费收缴、党员激励关怀帮扶等工作扎实有效</w:t>
            </w:r>
          </w:p>
        </w:tc>
        <w:tc>
          <w:tcPr>
            <w:tcW w:w="1011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坚持党员发展标准，严格党员发展程序，注重政治合格，端正师生入党动机。教师党支部积极团结凝聚高层次人才、优秀青年教师、海外留学归国教师，符合条件的及时吸收入党。学生党支部将“推荐优秀团员作为入党积极分子人选”作为重要渠道，严把“质量关”，重视发展少数民族学生入党。</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）党员组织隶属关系明晰，按规定做好党员党组织关系接转、流动党员和出国境党员管理。严格落实党费收缴、使用和管理工作。党员激励关怀帮扶工作务实管用、常态长效。</w:t>
            </w:r>
          </w:p>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3</w:t>
            </w:r>
            <w:r>
              <w:rPr>
                <w:rFonts w:hint="default" w:ascii="Times New Roman" w:hAnsi="Times New Roman" w:eastAsia="仿宋_GB2312" w:cs="Times New Roman"/>
                <w:kern w:val="0"/>
                <w:sz w:val="24"/>
                <w:szCs w:val="24"/>
              </w:rPr>
              <w:t>）按年度组织师生党员开展集中学习培训，时间一般不少于</w:t>
            </w:r>
            <w:r>
              <w:rPr>
                <w:rFonts w:hint="default" w:ascii="Times New Roman" w:hAnsi="Times New Roman" w:eastAsia="仿宋_GB2312" w:cs="Times New Roman"/>
                <w:kern w:val="0"/>
                <w:sz w:val="24"/>
                <w:szCs w:val="24"/>
              </w:rPr>
              <w:t>32</w:t>
            </w:r>
            <w:r>
              <w:rPr>
                <w:rFonts w:hint="default" w:ascii="Times New Roman" w:hAnsi="Times New Roman" w:eastAsia="仿宋_GB2312" w:cs="Times New Roman"/>
                <w:kern w:val="0"/>
                <w:sz w:val="24"/>
                <w:szCs w:val="24"/>
              </w:rPr>
              <w:t>个学时。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47" w:hRule="atLeast"/>
          <w:jc w:val="center"/>
        </w:trPr>
        <w:tc>
          <w:tcPr>
            <w:tcW w:w="1636" w:type="dxa"/>
            <w:vMerge w:val="continue"/>
            <w:vAlign w:val="center"/>
          </w:tcPr>
          <w:p>
            <w:pPr>
              <w:spacing w:line="360" w:lineRule="exact"/>
              <w:jc w:val="center"/>
              <w:rPr>
                <w:rFonts w:hint="default" w:ascii="Times New Roman" w:hAnsi="Times New Roman" w:eastAsia="仿宋_GB2312" w:cs="Times New Roman"/>
                <w:kern w:val="0"/>
                <w:sz w:val="24"/>
                <w:szCs w:val="24"/>
              </w:rPr>
            </w:pPr>
          </w:p>
        </w:tc>
        <w:tc>
          <w:tcPr>
            <w:tcW w:w="2459" w:type="dxa"/>
            <w:tcBorders>
              <w:top w:val="single" w:color="auto" w:sz="4" w:space="0"/>
            </w:tcBorders>
            <w:vAlign w:val="center"/>
          </w:tcPr>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2.2党员先锋模范作用充分发挥。</w:t>
            </w:r>
          </w:p>
        </w:tc>
        <w:tc>
          <w:tcPr>
            <w:tcW w:w="1011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）教育引导师生党员在日常教学科研生活中亮出党员身份、立起先进标尺、树立先锋形象。</w:t>
            </w:r>
          </w:p>
          <w:p>
            <w:pPr>
              <w:ind w:left="569" w:hanging="568" w:hangingChars="237"/>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）教育引导教师党员努力成为“四有好老师”“四个引路人”和“四个相统一”的表率，学生党员努力成为“爱国、励志、求真、力行”“勤学、修德、明辨、笃行”“六有大学生”的表率</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12" w:hRule="atLeast"/>
          <w:jc w:val="center"/>
        </w:trPr>
        <w:tc>
          <w:tcPr>
            <w:tcW w:w="1636" w:type="dxa"/>
            <w:vAlign w:val="center"/>
          </w:tcPr>
          <w:p>
            <w:pPr>
              <w:spacing w:line="400" w:lineRule="exact"/>
              <w:ind w:left="360" w:hanging="360" w:hangingChars="15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3.监督党员有力</w:t>
            </w:r>
          </w:p>
        </w:tc>
        <w:tc>
          <w:tcPr>
            <w:tcW w:w="2459" w:type="dxa"/>
            <w:vAlign w:val="center"/>
          </w:tcPr>
          <w:p>
            <w:pPr>
              <w:ind w:left="567" w:leftChars="228" w:hanging="88" w:hangingChars="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坚持把纪律和规矩挺在前面，监督党员履行义务、遵规守纪及时到位</w:t>
            </w:r>
          </w:p>
        </w:tc>
        <w:tc>
          <w:tcPr>
            <w:tcW w:w="10115" w:type="dxa"/>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严格用党章党规党纪规范党员行为，教育引导党员模范遵守教师职业道德规范、践行学术道德、严守纪律底线，为推动形成优良党风、校风、学风作贡献。落实谈心谈话制度，党支部委员之间、党支部委员和党员之间、党员和党员之间，每年谈心谈话一般不少于</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次。</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）及时掌握了解党员思想动态，善于发现苗头性倾向性问题，“咬耳扯袖”成为常态。每年至少召开</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次组织生活会，严肃开展批评和自我批评，认真查摆和解决问题。</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3</w:t>
            </w:r>
            <w:r>
              <w:rPr>
                <w:rFonts w:hint="default" w:ascii="Times New Roman" w:hAnsi="Times New Roman" w:eastAsia="仿宋_GB2312" w:cs="Times New Roman"/>
                <w:kern w:val="0"/>
                <w:sz w:val="24"/>
                <w:szCs w:val="24"/>
              </w:rPr>
              <w:t>）党支部一般每学期末向上级党组织报告</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次支部工作，每年向支部党员大会报告工作情况。党员一般每年向党支部汇报</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次学习、思想和工作情况。党支部一般每年开展</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次民主评议党员。</w:t>
            </w:r>
          </w:p>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4</w:t>
            </w:r>
            <w:r>
              <w:rPr>
                <w:rFonts w:hint="default" w:ascii="Times New Roman" w:hAnsi="Times New Roman" w:eastAsia="仿宋_GB2312" w:cs="Times New Roman"/>
                <w:kern w:val="0"/>
                <w:sz w:val="24"/>
                <w:szCs w:val="24"/>
              </w:rPr>
              <w:t>）党员组织处置等措施有效运用、稳妥有序。党员退出机制健全，及时稳妥处置不合格党员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86" w:hRule="atLeast"/>
          <w:jc w:val="center"/>
        </w:trPr>
        <w:tc>
          <w:tcPr>
            <w:tcW w:w="1636" w:type="dxa"/>
            <w:vAlign w:val="center"/>
          </w:tcPr>
          <w:p>
            <w:pPr>
              <w:spacing w:line="400" w:lineRule="exact"/>
              <w:ind w:left="360" w:hanging="360" w:hangingChars="15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4.组织师生有力</w:t>
            </w:r>
          </w:p>
        </w:tc>
        <w:tc>
          <w:tcPr>
            <w:tcW w:w="2459" w:type="dxa"/>
            <w:vAlign w:val="center"/>
          </w:tcPr>
          <w:p>
            <w:pPr>
              <w:ind w:left="569" w:hanging="568" w:hangingChars="237"/>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引领带动师生投入中心工作的动员力、实效性强</w:t>
            </w:r>
            <w:r>
              <w:rPr>
                <w:rFonts w:hint="default" w:ascii="Times New Roman" w:hAnsi="Times New Roman" w:eastAsia="仿宋_GB2312" w:cs="Times New Roman"/>
                <w:kern w:val="0"/>
                <w:sz w:val="24"/>
                <w:szCs w:val="24"/>
                <w:lang w:eastAsia="zh-CN"/>
              </w:rPr>
              <w:t>。</w:t>
            </w:r>
          </w:p>
        </w:tc>
        <w:tc>
          <w:tcPr>
            <w:tcW w:w="10115" w:type="dxa"/>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）积极参与本单位重要事项讨论决策，师生思想政治工作针对性和亲和力强，最大限度地把师生组织起来，引领带动师生积极投身学校改革发展、维护学校和谐稳定。</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）教师党支部团结带领广大教师落实立德树人根本任务，不断提高人才培养质量。</w:t>
            </w:r>
          </w:p>
          <w:p>
            <w:pPr>
              <w:ind w:left="569" w:hanging="568" w:hangingChars="237"/>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3</w:t>
            </w:r>
            <w:r>
              <w:rPr>
                <w:rFonts w:hint="default" w:ascii="Times New Roman" w:hAnsi="Times New Roman" w:eastAsia="仿宋_GB2312" w:cs="Times New Roman"/>
                <w:kern w:val="0"/>
                <w:sz w:val="24"/>
                <w:szCs w:val="24"/>
              </w:rPr>
              <w:t>）学生党支部积极参与班级、年级、学生组织管理工作，引领优良班风学风校风建设，推进社会主义核心价值观培育践行</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97" w:hRule="atLeast"/>
          <w:jc w:val="center"/>
        </w:trPr>
        <w:tc>
          <w:tcPr>
            <w:tcW w:w="1636" w:type="dxa"/>
            <w:vMerge w:val="restart"/>
            <w:vAlign w:val="center"/>
          </w:tcPr>
          <w:p>
            <w:pPr>
              <w:spacing w:line="400" w:lineRule="exact"/>
              <w:ind w:left="360" w:hanging="360" w:hangingChars="15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5.宣传师生有力</w:t>
            </w:r>
          </w:p>
        </w:tc>
        <w:tc>
          <w:tcPr>
            <w:tcW w:w="2459" w:type="dxa"/>
            <w:tcBorders>
              <w:bottom w:val="single" w:color="auto" w:sz="4" w:space="0"/>
            </w:tcBorders>
            <w:vAlign w:val="center"/>
          </w:tcPr>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5.1学习传达上级党组织决策部署及时到位。</w:t>
            </w:r>
          </w:p>
        </w:tc>
        <w:tc>
          <w:tcPr>
            <w:tcW w:w="10115"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）组织开展习近平新时代中国特色社会主义思想学习教育，引领师生听党话、跟党走，把师生思想统一到党中央决策部署上来。</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）认真贯彻落实党的路线方针政策，及时学习传达上级党组织的决议，结合本单位实际抓好组织落实。</w:t>
            </w:r>
          </w:p>
          <w:p>
            <w:pPr>
              <w:ind w:left="569" w:hanging="568" w:hangingChars="237"/>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3</w:t>
            </w:r>
            <w:r>
              <w:rPr>
                <w:rFonts w:hint="default" w:ascii="Times New Roman" w:hAnsi="Times New Roman" w:eastAsia="仿宋_GB2312" w:cs="Times New Roman"/>
                <w:kern w:val="0"/>
                <w:sz w:val="24"/>
                <w:szCs w:val="24"/>
              </w:rPr>
              <w:t>）巩固马克思主义在高校意识形态领域的指导地位，有效防止各类错误思想文化侵蚀，教育引导师生在课堂教学、论坛讲座等活动中坚持正确的政治立场、政治方向、政治原则、政治道路</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1" w:hRule="atLeast"/>
          <w:jc w:val="center"/>
        </w:trPr>
        <w:tc>
          <w:tcPr>
            <w:tcW w:w="1636" w:type="dxa"/>
            <w:vMerge w:val="continue"/>
            <w:vAlign w:val="center"/>
          </w:tcPr>
          <w:p>
            <w:pPr>
              <w:spacing w:line="360" w:lineRule="exact"/>
              <w:jc w:val="center"/>
              <w:rPr>
                <w:rFonts w:hint="default" w:ascii="Times New Roman" w:hAnsi="Times New Roman" w:eastAsia="仿宋_GB2312" w:cs="Times New Roman"/>
                <w:kern w:val="0"/>
                <w:sz w:val="24"/>
                <w:szCs w:val="24"/>
              </w:rPr>
            </w:pPr>
          </w:p>
        </w:tc>
        <w:tc>
          <w:tcPr>
            <w:tcW w:w="2459" w:type="dxa"/>
            <w:tcBorders>
              <w:top w:val="single" w:color="auto" w:sz="4" w:space="0"/>
            </w:tcBorders>
            <w:vAlign w:val="center"/>
          </w:tcPr>
          <w:p>
            <w:pPr>
              <w:ind w:left="569" w:hanging="568" w:hangingChars="2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5.2注重发现树立、宣传推广师生身边典型人物、典型事迹。</w:t>
            </w:r>
          </w:p>
        </w:tc>
        <w:tc>
          <w:tcPr>
            <w:tcW w:w="10115"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）注重发现挖掘师生身边典型，深入提炼树立具有较大影响力代表性、可学习可复制的典型经验、典型人物、典型事迹。</w:t>
            </w:r>
          </w:p>
          <w:p>
            <w:pPr>
              <w:ind w:left="569" w:hanging="568" w:hangingChars="237"/>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）充分利用校园内外、网上网下等宣传平台，通过组织宣讲报告、座谈交流、文化文艺活动等形式，广泛宣传典型，充分发挥示范带动作用，形成广大师生学做先进、争当先进的深厚氛围</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94" w:hRule="atLeast"/>
          <w:jc w:val="center"/>
        </w:trPr>
        <w:tc>
          <w:tcPr>
            <w:tcW w:w="1636" w:type="dxa"/>
            <w:vAlign w:val="center"/>
          </w:tcPr>
          <w:p>
            <w:pPr>
              <w:spacing w:line="400" w:lineRule="exact"/>
              <w:ind w:left="360" w:hanging="360" w:hangingChars="15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6.凝聚师生有力</w:t>
            </w:r>
          </w:p>
        </w:tc>
        <w:tc>
          <w:tcPr>
            <w:tcW w:w="2459" w:type="dxa"/>
            <w:vAlign w:val="center"/>
          </w:tcPr>
          <w:p>
            <w:pPr>
              <w:ind w:left="567" w:leftChars="228" w:hanging="88" w:hangingChars="37"/>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思想引领和价值观塑造有机融入教师教学科研、学生学习生活。</w:t>
            </w:r>
          </w:p>
        </w:tc>
        <w:tc>
          <w:tcPr>
            <w:tcW w:w="10115" w:type="dxa"/>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）教育引导支部党员、任课教师深入挖掘提炼各门课程中蕴含的思想政治教育元素，发挥“课程思政”育人功能。</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）把思想价值引领贯穿支部党员、单位教师论文选题、科研立项、教学改革等工作中，推进师生遵循中国特色学术评价标准和科研评价办法。</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3</w:t>
            </w:r>
            <w:r>
              <w:rPr>
                <w:rFonts w:hint="default" w:ascii="Times New Roman" w:hAnsi="Times New Roman" w:eastAsia="仿宋_GB2312" w:cs="Times New Roman"/>
                <w:kern w:val="0"/>
                <w:sz w:val="24"/>
                <w:szCs w:val="24"/>
              </w:rPr>
              <w:t>）把社会主义核心价值观培育践行贯穿师生专业课实践教学、社会实践活动、创新创业教育、志愿服务等过程，增强思想引领和价值观塑造的实效性。</w:t>
            </w:r>
          </w:p>
          <w:p>
            <w:pPr>
              <w:ind w:left="569" w:hanging="568" w:hangingChars="237"/>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4</w:t>
            </w:r>
            <w:r>
              <w:rPr>
                <w:rFonts w:hint="default" w:ascii="Times New Roman" w:hAnsi="Times New Roman" w:eastAsia="仿宋_GB2312" w:cs="Times New Roman"/>
                <w:kern w:val="0"/>
                <w:sz w:val="24"/>
                <w:szCs w:val="24"/>
              </w:rPr>
              <w:t>）关心了解师生思想政治状况，及时回应师生重大关切，防止各类错误思想文化侵蚀，建立健全预警机制，积极做好教育引导工作</w:t>
            </w:r>
            <w:r>
              <w:rPr>
                <w:rFonts w:hint="default" w:ascii="Times New Roman" w:hAnsi="Times New Roman" w:eastAsia="仿宋_GB2312" w:cs="Times New Roman"/>
                <w:kern w:val="0"/>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97" w:hRule="atLeast"/>
          <w:jc w:val="center"/>
        </w:trPr>
        <w:tc>
          <w:tcPr>
            <w:tcW w:w="1636" w:type="dxa"/>
            <w:vAlign w:val="center"/>
          </w:tcPr>
          <w:p>
            <w:pPr>
              <w:spacing w:line="400" w:lineRule="exact"/>
              <w:ind w:left="360" w:hanging="360" w:hangingChars="15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7.服务师生有力</w:t>
            </w:r>
          </w:p>
        </w:tc>
        <w:tc>
          <w:tcPr>
            <w:tcW w:w="2459" w:type="dxa"/>
            <w:vAlign w:val="center"/>
          </w:tcPr>
          <w:p>
            <w:pPr>
              <w:ind w:left="567" w:leftChars="27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常态化了解师生困难诉求、倾听师生意见建议，师生有困难找支部、有问题找党员的帮扶机制健全有效。</w:t>
            </w:r>
          </w:p>
        </w:tc>
        <w:tc>
          <w:tcPr>
            <w:tcW w:w="10115" w:type="dxa"/>
            <w:vAlign w:val="center"/>
          </w:tcPr>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kern w:val="0"/>
                <w:sz w:val="24"/>
                <w:szCs w:val="24"/>
              </w:rPr>
              <w:t>）坚持以支部党的建设带动所在单位团组织、工会组织建设，常态化做好联系、服务师生工作。</w:t>
            </w:r>
          </w:p>
          <w:p>
            <w:pPr>
              <w:keepNext w:val="0"/>
              <w:keepLines w:val="0"/>
              <w:pageBreakBefore w:val="0"/>
              <w:widowControl w:val="0"/>
              <w:kinsoku/>
              <w:wordWrap/>
              <w:overflowPunct/>
              <w:topLinePunct w:val="0"/>
              <w:autoSpaceDE/>
              <w:autoSpaceDN/>
              <w:bidi w:val="0"/>
              <w:adjustRightInd/>
              <w:spacing w:line="280" w:lineRule="exact"/>
              <w:ind w:left="569" w:hanging="568" w:hangingChars="237"/>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kern w:val="0"/>
                <w:sz w:val="24"/>
                <w:szCs w:val="24"/>
              </w:rPr>
              <w:t>）健全困难师生关心帮扶机制，把解决思想问题和解决实际问题相结合，积极开展服务、帮扶、慰问等活动。</w:t>
            </w:r>
          </w:p>
          <w:p>
            <w:pPr>
              <w:ind w:left="569" w:hanging="568" w:hangingChars="237"/>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rPr>
              <w:t>3</w:t>
            </w:r>
            <w:r>
              <w:rPr>
                <w:rFonts w:hint="default" w:ascii="Times New Roman" w:hAnsi="Times New Roman" w:eastAsia="仿宋_GB2312" w:cs="Times New Roman"/>
                <w:kern w:val="0"/>
                <w:sz w:val="24"/>
                <w:szCs w:val="24"/>
              </w:rPr>
              <w:t>）搭建交流平台，丰富服务载体，及时了解、听取、回应师生意见和诉求，把党支部建成党员之家、师生之家，增强师生归属感获得感</w:t>
            </w:r>
            <w:r>
              <w:rPr>
                <w:rFonts w:hint="default" w:ascii="Times New Roman" w:hAnsi="Times New Roman" w:eastAsia="仿宋_GB2312" w:cs="Times New Roman"/>
                <w:kern w:val="0"/>
                <w:sz w:val="24"/>
                <w:szCs w:val="24"/>
                <w:lang w:eastAsia="zh-CN"/>
              </w:rPr>
              <w:t>。</w:t>
            </w:r>
          </w:p>
        </w:tc>
      </w:tr>
    </w:tbl>
    <w:p>
      <w:pPr>
        <w:widowControl/>
        <w:jc w:val="left"/>
        <w:rPr>
          <w:rFonts w:hint="default" w:ascii="Times New Roman" w:hAnsi="Times New Roman" w:cs="Times New Roman"/>
        </w:rPr>
      </w:pPr>
    </w:p>
    <w:p>
      <w:pPr>
        <w:rPr>
          <w:rFonts w:hint="default" w:ascii="Times New Roman" w:hAnsi="Times New Roman" w:eastAsia="仿宋_GB2312" w:cs="Times New Roman"/>
          <w:sz w:val="32"/>
          <w:szCs w:val="32"/>
        </w:rPr>
        <w:sectPr>
          <w:pgSz w:w="16838" w:h="11906" w:orient="landscape"/>
          <w:pgMar w:top="1800" w:right="1440" w:bottom="1800" w:left="1440" w:header="851" w:footer="992" w:gutter="0"/>
          <w:cols w:space="425" w:num="1"/>
          <w:docGrid w:type="lines" w:linePitch="312" w:charSpace="0"/>
        </w:sectPr>
      </w:pPr>
      <w:r>
        <w:rPr>
          <w:rFonts w:hint="default" w:ascii="Times New Roman" w:hAnsi="Times New Roman" w:cs="Times New Roman"/>
        </w:rPr>
        <w:br w:type="page"/>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附件5</w:t>
      </w:r>
    </w:p>
    <w:p>
      <w:pPr>
        <w:snapToGrid w:val="0"/>
        <w:spacing w:line="5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lang w:eastAsia="zh-CN"/>
        </w:rPr>
        <w:t>第二批</w:t>
      </w:r>
      <w:r>
        <w:rPr>
          <w:rFonts w:hint="default" w:ascii="Times New Roman" w:hAnsi="Times New Roman" w:eastAsia="方正小标宋简体" w:cs="Times New Roman"/>
          <w:bCs/>
          <w:sz w:val="44"/>
          <w:szCs w:val="44"/>
        </w:rPr>
        <w:t>湖南省普通高校“示范工程”</w:t>
      </w:r>
    </w:p>
    <w:p>
      <w:pPr>
        <w:snapToGrid w:val="0"/>
        <w:spacing w:line="5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pacing w:val="120"/>
          <w:sz w:val="44"/>
          <w:szCs w:val="44"/>
        </w:rPr>
        <w:t>推荐审批</w:t>
      </w:r>
      <w:r>
        <w:rPr>
          <w:rFonts w:hint="default" w:ascii="Times New Roman" w:hAnsi="Times New Roman" w:eastAsia="方正小标宋简体" w:cs="Times New Roman"/>
          <w:bCs/>
          <w:sz w:val="44"/>
          <w:szCs w:val="44"/>
        </w:rPr>
        <w:t>表</w:t>
      </w:r>
    </w:p>
    <w:p>
      <w:pPr>
        <w:spacing w:line="240" w:lineRule="exact"/>
        <w:rPr>
          <w:rFonts w:hint="default" w:ascii="Times New Roman" w:hAnsi="Times New Roman" w:cs="Times New Roman"/>
          <w:sz w:val="28"/>
        </w:rPr>
      </w:pPr>
    </w:p>
    <w:p>
      <w:pPr>
        <w:rPr>
          <w:rFonts w:hint="default" w:ascii="Times New Roman" w:hAnsi="Times New Roman" w:eastAsia="宋体" w:cs="Times New Roman"/>
          <w:sz w:val="18"/>
          <w:szCs w:val="18"/>
        </w:rPr>
      </w:pPr>
      <w:r>
        <w:rPr>
          <w:rFonts w:hint="default" w:ascii="Times New Roman" w:hAnsi="Times New Roman" w:cs="Times New Roman"/>
          <w:sz w:val="28"/>
        </w:rPr>
        <w:t>填报单位：</w:t>
      </w:r>
    </w:p>
    <w:tbl>
      <w:tblPr>
        <w:tblStyle w:val="7"/>
        <w:tblW w:w="91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3"/>
        <w:gridCol w:w="2410"/>
        <w:gridCol w:w="1842"/>
        <w:gridCol w:w="28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9145" w:type="dxa"/>
            <w:gridSpan w:val="4"/>
            <w:vAlign w:val="center"/>
          </w:tcPr>
          <w:p>
            <w:pPr>
              <w:snapToGrid w:val="0"/>
              <w:spacing w:before="100" w:beforeAutospacing="1" w:after="100" w:afterAutospacing="1"/>
              <w:jc w:val="center"/>
              <w:rPr>
                <w:rFonts w:hint="default" w:ascii="Times New Roman" w:hAnsi="Times New Roman" w:cs="Times New Roman"/>
                <w:sz w:val="24"/>
                <w:szCs w:val="24"/>
              </w:rPr>
            </w:pPr>
            <w:r>
              <w:rPr>
                <w:rFonts w:hint="default" w:ascii="Times New Roman" w:hAnsi="Times New Roman" w:cs="Times New Roman"/>
                <w:sz w:val="24"/>
                <w:szCs w:val="24"/>
              </w:rPr>
              <w:t>推荐类别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4503" w:type="dxa"/>
            <w:gridSpan w:val="2"/>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bCs/>
                <w:sz w:val="24"/>
                <w:szCs w:val="24"/>
              </w:rPr>
              <w:t>□</w:t>
            </w:r>
            <w:r>
              <w:rPr>
                <w:rFonts w:hint="default" w:ascii="Times New Roman" w:hAnsi="Times New Roman" w:cs="Times New Roman" w:eastAsiaTheme="minorEastAsia"/>
                <w:sz w:val="24"/>
                <w:szCs w:val="24"/>
              </w:rPr>
              <w:t>党建工作标杆院系</w:t>
            </w:r>
          </w:p>
        </w:tc>
        <w:tc>
          <w:tcPr>
            <w:tcW w:w="4642" w:type="dxa"/>
            <w:gridSpan w:val="2"/>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bCs/>
                <w:sz w:val="24"/>
                <w:szCs w:val="24"/>
              </w:rPr>
              <w:t>□</w:t>
            </w:r>
            <w:r>
              <w:rPr>
                <w:rFonts w:hint="default" w:ascii="Times New Roman" w:hAnsi="Times New Roman" w:cs="Times New Roman" w:eastAsiaTheme="minorEastAsia"/>
                <w:sz w:val="24"/>
                <w:szCs w:val="24"/>
              </w:rPr>
              <w:t>党建工作样板支部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2093"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院系</w:t>
            </w:r>
            <w:r>
              <w:rPr>
                <w:rFonts w:hint="default" w:ascii="Times New Roman" w:hAnsi="Times New Roman" w:cs="Times New Roman" w:eastAsiaTheme="minorEastAsia"/>
                <w:sz w:val="24"/>
                <w:szCs w:val="24"/>
              </w:rPr>
              <w:t>名称</w:t>
            </w:r>
          </w:p>
        </w:tc>
        <w:tc>
          <w:tcPr>
            <w:tcW w:w="241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c>
          <w:tcPr>
            <w:tcW w:w="1842"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所在院系/专业</w:t>
            </w:r>
          </w:p>
        </w:tc>
        <w:tc>
          <w:tcPr>
            <w:tcW w:w="280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2093"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院系党组织</w:t>
            </w:r>
            <w:r>
              <w:rPr>
                <w:rFonts w:hint="default" w:ascii="Times New Roman" w:hAnsi="Times New Roman" w:cs="Times New Roman" w:eastAsiaTheme="minorEastAsia"/>
                <w:sz w:val="24"/>
                <w:szCs w:val="24"/>
              </w:rPr>
              <w:t>名称</w:t>
            </w:r>
          </w:p>
        </w:tc>
        <w:tc>
          <w:tcPr>
            <w:tcW w:w="241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c>
          <w:tcPr>
            <w:tcW w:w="1842"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党支部名称</w:t>
            </w:r>
          </w:p>
        </w:tc>
        <w:tc>
          <w:tcPr>
            <w:tcW w:w="280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2093"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院系党组织</w:t>
            </w:r>
          </w:p>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成立时间</w:t>
            </w:r>
          </w:p>
        </w:tc>
        <w:tc>
          <w:tcPr>
            <w:tcW w:w="241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c>
          <w:tcPr>
            <w:tcW w:w="1842"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党支部</w:t>
            </w:r>
          </w:p>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成立时间</w:t>
            </w:r>
          </w:p>
        </w:tc>
        <w:tc>
          <w:tcPr>
            <w:tcW w:w="280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2093"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院系党组织书记</w:t>
            </w:r>
          </w:p>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姓名</w:t>
            </w:r>
          </w:p>
        </w:tc>
        <w:tc>
          <w:tcPr>
            <w:tcW w:w="241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c>
          <w:tcPr>
            <w:tcW w:w="1842"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党支部书记</w:t>
            </w:r>
          </w:p>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姓名</w:t>
            </w:r>
          </w:p>
        </w:tc>
        <w:tc>
          <w:tcPr>
            <w:tcW w:w="280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2093"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院系党组织书记</w:t>
            </w:r>
          </w:p>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办公</w:t>
            </w:r>
            <w:r>
              <w:rPr>
                <w:rFonts w:hint="default" w:ascii="Times New Roman" w:hAnsi="Times New Roman" w:cs="Times New Roman" w:eastAsiaTheme="minorEastAsia"/>
                <w:sz w:val="24"/>
                <w:szCs w:val="24"/>
              </w:rPr>
              <w:t>电话</w:t>
            </w:r>
          </w:p>
        </w:tc>
        <w:tc>
          <w:tcPr>
            <w:tcW w:w="241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c>
          <w:tcPr>
            <w:tcW w:w="1842"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党支部书记</w:t>
            </w:r>
          </w:p>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办公电话</w:t>
            </w:r>
          </w:p>
        </w:tc>
        <w:tc>
          <w:tcPr>
            <w:tcW w:w="280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2093"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联系人姓名、职务、手机号码</w:t>
            </w:r>
          </w:p>
        </w:tc>
        <w:tc>
          <w:tcPr>
            <w:tcW w:w="241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c>
          <w:tcPr>
            <w:tcW w:w="1842" w:type="dxa"/>
            <w:vAlign w:val="center"/>
          </w:tcPr>
          <w:p>
            <w:pPr>
              <w:pStyle w:val="2"/>
              <w:snapToGrid w:val="0"/>
              <w:ind w:firstLine="0" w:firstLineChars="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联系人姓名、职务、手机号码</w:t>
            </w:r>
          </w:p>
        </w:tc>
        <w:tc>
          <w:tcPr>
            <w:tcW w:w="2800" w:type="dxa"/>
            <w:vAlign w:val="center"/>
          </w:tcPr>
          <w:p>
            <w:pPr>
              <w:pStyle w:val="2"/>
              <w:snapToGrid w:val="0"/>
              <w:ind w:firstLine="0" w:firstLineChars="0"/>
              <w:jc w:val="center"/>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8" w:hRule="atLeast"/>
          <w:jc w:val="center"/>
        </w:trPr>
        <w:tc>
          <w:tcPr>
            <w:tcW w:w="9145" w:type="dxa"/>
            <w:gridSpan w:val="4"/>
          </w:tcPr>
          <w:p>
            <w:pPr>
              <w:pStyle w:val="2"/>
              <w:snapToGrid w:val="0"/>
              <w:ind w:firstLine="0" w:firstLineChars="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体现满足创建基本条件的证明材料（</w:t>
            </w:r>
            <w:r>
              <w:rPr>
                <w:rFonts w:hint="default" w:ascii="Times New Roman" w:hAnsi="Times New Roman" w:cs="Times New Roman" w:eastAsiaTheme="minorEastAsia"/>
                <w:sz w:val="24"/>
                <w:szCs w:val="24"/>
              </w:rPr>
              <w:t>500字以内）</w:t>
            </w: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9145" w:type="dxa"/>
            <w:gridSpan w:val="4"/>
            <w:vAlign w:val="center"/>
          </w:tcPr>
          <w:p>
            <w:pPr>
              <w:pStyle w:val="2"/>
              <w:snapToGrid w:val="0"/>
              <w:ind w:firstLine="0" w:firstLineChars="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所获重要奖项（不多于3项）</w:t>
            </w: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28" w:hRule="atLeast"/>
          <w:jc w:val="center"/>
        </w:trPr>
        <w:tc>
          <w:tcPr>
            <w:tcW w:w="9145" w:type="dxa"/>
            <w:gridSpan w:val="4"/>
          </w:tcPr>
          <w:p>
            <w:pPr>
              <w:pStyle w:val="2"/>
              <w:snapToGrid w:val="0"/>
              <w:ind w:firstLine="0" w:firstLineChars="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事迹简介（简明扼要，突出特色，</w:t>
            </w:r>
            <w:r>
              <w:rPr>
                <w:rFonts w:hint="default" w:ascii="Times New Roman" w:hAnsi="Times New Roman" w:cs="Times New Roman" w:eastAsiaTheme="minorEastAsia"/>
                <w:sz w:val="24"/>
                <w:szCs w:val="24"/>
              </w:rPr>
              <w:t>700字以内）</w:t>
            </w: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p>
            <w:pPr>
              <w:pStyle w:val="2"/>
              <w:snapToGrid w:val="0"/>
              <w:ind w:firstLine="0" w:firstLineChars="0"/>
              <w:rPr>
                <w:rFonts w:hint="default" w:ascii="Times New Roman" w:hAnsi="Times New Roman" w:cs="Times New Roman"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8" w:hRule="atLeast"/>
          <w:jc w:val="center"/>
        </w:trPr>
        <w:tc>
          <w:tcPr>
            <w:tcW w:w="9145" w:type="dxa"/>
            <w:gridSpan w:val="4"/>
            <w:vAlign w:val="center"/>
          </w:tcPr>
          <w:p>
            <w:pPr>
              <w:pStyle w:val="2"/>
              <w:snapToGrid w:val="0"/>
              <w:ind w:firstLine="0" w:firstLineChars="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高校党委意见（应明确说明是否经过学校党委研究，是否同意推荐）</w:t>
            </w:r>
          </w:p>
          <w:p>
            <w:pPr>
              <w:pStyle w:val="2"/>
              <w:snapToGrid w:val="0"/>
              <w:ind w:firstLine="0" w:firstLineChars="0"/>
              <w:jc w:val="center"/>
              <w:rPr>
                <w:rFonts w:hint="default" w:ascii="Times New Roman" w:hAnsi="Times New Roman" w:cs="Times New Roman" w:eastAsiaTheme="minorEastAsia"/>
                <w:sz w:val="24"/>
                <w:szCs w:val="24"/>
              </w:rPr>
            </w:pPr>
          </w:p>
          <w:p>
            <w:pPr>
              <w:pStyle w:val="2"/>
              <w:snapToGrid w:val="0"/>
              <w:ind w:firstLine="2310" w:firstLineChars="1000"/>
              <w:jc w:val="center"/>
              <w:rPr>
                <w:rFonts w:hint="default" w:ascii="Times New Roman" w:hAnsi="Times New Roman" w:cs="Times New Roman" w:eastAsiaTheme="minorEastAsia"/>
                <w:sz w:val="24"/>
                <w:szCs w:val="24"/>
              </w:rPr>
            </w:pPr>
          </w:p>
          <w:p>
            <w:pPr>
              <w:pStyle w:val="2"/>
              <w:snapToGrid w:val="0"/>
              <w:ind w:firstLine="2310" w:firstLineChars="1000"/>
              <w:jc w:val="center"/>
              <w:rPr>
                <w:rFonts w:hint="default" w:ascii="Times New Roman" w:hAnsi="Times New Roman" w:cs="Times New Roman" w:eastAsiaTheme="minorEastAsia"/>
                <w:sz w:val="24"/>
                <w:szCs w:val="24"/>
              </w:rPr>
            </w:pPr>
          </w:p>
          <w:p>
            <w:pPr>
              <w:pStyle w:val="2"/>
              <w:snapToGrid w:val="0"/>
              <w:ind w:firstLine="2310" w:firstLineChars="100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 xml:space="preserve">负责人（签章）：               </w:t>
            </w:r>
            <w:r>
              <w:rPr>
                <w:rFonts w:hint="default" w:ascii="Times New Roman" w:hAnsi="Times New Roman" w:cs="Times New Roman" w:eastAsiaTheme="minorEastAsia"/>
                <w:sz w:val="24"/>
                <w:szCs w:val="24"/>
              </w:rPr>
              <w:t xml:space="preserve">  </w:t>
            </w:r>
            <w:r>
              <w:rPr>
                <w:rFonts w:hint="default" w:ascii="Times New Roman" w:hAnsi="Times New Roman" w:cs="Times New Roman" w:eastAsiaTheme="minorEastAsia"/>
                <w:sz w:val="24"/>
                <w:szCs w:val="24"/>
              </w:rPr>
              <w:t xml:space="preserve">      加盖公章</w:t>
            </w:r>
          </w:p>
          <w:p>
            <w:pPr>
              <w:pStyle w:val="2"/>
              <w:snapToGrid w:val="0"/>
              <w:ind w:firstLine="6584" w:firstLineChars="285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年   月</w:t>
            </w:r>
            <w:r>
              <w:rPr>
                <w:rFonts w:hint="default" w:ascii="Times New Roman" w:hAnsi="Times New Roman" w:cs="Times New Roman" w:eastAsiaTheme="minorEastAsia"/>
                <w:sz w:val="24"/>
                <w:szCs w:val="24"/>
              </w:rPr>
              <w:t xml:space="preserve"> </w:t>
            </w:r>
            <w:r>
              <w:rPr>
                <w:rFonts w:hint="default" w:ascii="Times New Roman" w:hAnsi="Times New Roman" w:cs="Times New Roman" w:eastAsiaTheme="minorEastAsia"/>
                <w:sz w:val="24"/>
                <w:szCs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8" w:hRule="atLeast"/>
          <w:jc w:val="center"/>
        </w:trPr>
        <w:tc>
          <w:tcPr>
            <w:tcW w:w="9145" w:type="dxa"/>
            <w:gridSpan w:val="4"/>
            <w:vAlign w:val="center"/>
          </w:tcPr>
          <w:p>
            <w:pPr>
              <w:pStyle w:val="2"/>
              <w:snapToGrid w:val="0"/>
              <w:ind w:firstLine="0" w:firstLineChars="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省委教育工委审批意见</w:t>
            </w:r>
          </w:p>
          <w:p>
            <w:pPr>
              <w:pStyle w:val="2"/>
              <w:snapToGrid w:val="0"/>
              <w:ind w:firstLine="0" w:firstLineChars="0"/>
              <w:jc w:val="center"/>
              <w:rPr>
                <w:rFonts w:hint="default" w:ascii="Times New Roman" w:hAnsi="Times New Roman" w:cs="Times New Roman" w:eastAsiaTheme="minorEastAsia"/>
                <w:sz w:val="24"/>
                <w:szCs w:val="24"/>
              </w:rPr>
            </w:pPr>
          </w:p>
          <w:p>
            <w:pPr>
              <w:pStyle w:val="2"/>
              <w:snapToGrid w:val="0"/>
              <w:ind w:firstLine="0" w:firstLineChars="0"/>
              <w:jc w:val="center"/>
              <w:rPr>
                <w:rFonts w:hint="default" w:ascii="Times New Roman" w:hAnsi="Times New Roman" w:cs="Times New Roman" w:eastAsiaTheme="minorEastAsia"/>
                <w:sz w:val="24"/>
                <w:szCs w:val="24"/>
              </w:rPr>
            </w:pPr>
          </w:p>
          <w:p>
            <w:pPr>
              <w:pStyle w:val="2"/>
              <w:snapToGrid w:val="0"/>
              <w:ind w:firstLine="2310" w:firstLineChars="1000"/>
              <w:jc w:val="center"/>
              <w:rPr>
                <w:rFonts w:hint="default" w:ascii="Times New Roman" w:hAnsi="Times New Roman" w:cs="Times New Roman" w:eastAsiaTheme="minorEastAsia"/>
                <w:sz w:val="24"/>
                <w:szCs w:val="24"/>
              </w:rPr>
            </w:pPr>
          </w:p>
          <w:p>
            <w:pPr>
              <w:pStyle w:val="2"/>
              <w:snapToGrid w:val="0"/>
              <w:ind w:firstLine="2310" w:firstLineChars="100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 xml:space="preserve"> </w:t>
            </w:r>
            <w:r>
              <w:rPr>
                <w:rFonts w:hint="default" w:ascii="Times New Roman" w:hAnsi="Times New Roman" w:cs="Times New Roman" w:eastAsiaTheme="minorEastAsia"/>
                <w:sz w:val="24"/>
                <w:szCs w:val="24"/>
              </w:rPr>
              <w:t xml:space="preserve">                                     </w:t>
            </w:r>
            <w:r>
              <w:rPr>
                <w:rFonts w:hint="default" w:ascii="Times New Roman" w:hAnsi="Times New Roman" w:cs="Times New Roman" w:eastAsiaTheme="minorEastAsia"/>
                <w:sz w:val="24"/>
                <w:szCs w:val="24"/>
              </w:rPr>
              <w:t>加盖公章</w:t>
            </w:r>
          </w:p>
          <w:p>
            <w:pPr>
              <w:pStyle w:val="2"/>
              <w:snapToGrid w:val="0"/>
              <w:ind w:firstLine="6542" w:firstLineChars="2832"/>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年</w:t>
            </w:r>
            <w:r>
              <w:rPr>
                <w:rFonts w:hint="default" w:ascii="Times New Roman" w:hAnsi="Times New Roman" w:cs="Times New Roman" w:eastAsiaTheme="minorEastAsia"/>
                <w:sz w:val="24"/>
                <w:szCs w:val="24"/>
              </w:rPr>
              <w:t xml:space="preserve"> </w:t>
            </w:r>
            <w:r>
              <w:rPr>
                <w:rFonts w:hint="default" w:ascii="Times New Roman" w:hAnsi="Times New Roman" w:cs="Times New Roman" w:eastAsiaTheme="minorEastAsia"/>
                <w:sz w:val="24"/>
                <w:szCs w:val="24"/>
              </w:rPr>
              <w:t xml:space="preserve">  月  </w:t>
            </w:r>
            <w:r>
              <w:rPr>
                <w:rFonts w:hint="default" w:ascii="Times New Roman" w:hAnsi="Times New Roman" w:cs="Times New Roman" w:eastAsiaTheme="minorEastAsia"/>
                <w:sz w:val="24"/>
                <w:szCs w:val="24"/>
              </w:rPr>
              <w:t xml:space="preserve"> 日</w:t>
            </w:r>
          </w:p>
        </w:tc>
      </w:tr>
    </w:tbl>
    <w:p>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（请双面</w:t>
      </w:r>
      <w:r>
        <w:rPr>
          <w:rFonts w:hint="default" w:ascii="Times New Roman" w:hAnsi="Times New Roman" w:cs="Times New Roman"/>
          <w:sz w:val="28"/>
          <w:szCs w:val="28"/>
        </w:rPr>
        <w:t>打印</w:t>
      </w:r>
      <w:r>
        <w:rPr>
          <w:rFonts w:hint="default" w:ascii="Times New Roman" w:hAnsi="Times New Roman" w:cs="Times New Roman"/>
          <w:sz w:val="28"/>
          <w:szCs w:val="28"/>
        </w:rPr>
        <w:t>）</w:t>
      </w:r>
    </w:p>
    <w:p>
      <w:pPr>
        <w:rPr>
          <w:rFonts w:hint="default" w:ascii="Times New Roman" w:hAnsi="Times New Roman" w:eastAsia="黑体" w:cs="Times New Roman"/>
          <w:sz w:val="32"/>
          <w:szCs w:val="32"/>
        </w:rPr>
      </w:pP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附件6</w:t>
      </w:r>
    </w:p>
    <w:p>
      <w:pPr>
        <w:spacing w:line="560" w:lineRule="exact"/>
        <w:jc w:val="center"/>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lang w:eastAsia="zh-CN"/>
        </w:rPr>
        <w:t>第二批</w:t>
      </w:r>
      <w:r>
        <w:rPr>
          <w:rFonts w:hint="default" w:ascii="Times New Roman" w:hAnsi="Times New Roman" w:eastAsia="方正小标宋_GBK" w:cs="Times New Roman"/>
          <w:bCs/>
          <w:sz w:val="44"/>
          <w:szCs w:val="44"/>
        </w:rPr>
        <w:t>湖南省普通高校“先锋工程”</w:t>
      </w:r>
    </w:p>
    <w:p>
      <w:pPr>
        <w:spacing w:line="560" w:lineRule="exact"/>
        <w:jc w:val="center"/>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pacing w:val="240"/>
          <w:sz w:val="44"/>
          <w:szCs w:val="44"/>
        </w:rPr>
        <w:t>推荐审批</w:t>
      </w:r>
      <w:r>
        <w:rPr>
          <w:rFonts w:hint="default" w:ascii="Times New Roman" w:hAnsi="Times New Roman" w:eastAsia="方正小标宋_GBK" w:cs="Times New Roman"/>
          <w:bCs/>
          <w:sz w:val="44"/>
          <w:szCs w:val="44"/>
        </w:rPr>
        <w:t>表</w:t>
      </w:r>
    </w:p>
    <w:p>
      <w:pPr>
        <w:spacing w:line="240" w:lineRule="exact"/>
        <w:rPr>
          <w:rFonts w:hint="default" w:ascii="Times New Roman" w:hAnsi="Times New Roman" w:cs="Times New Roman"/>
          <w:sz w:val="28"/>
        </w:rPr>
      </w:pPr>
    </w:p>
    <w:p>
      <w:pPr>
        <w:rPr>
          <w:rFonts w:hint="default" w:ascii="Times New Roman" w:hAnsi="Times New Roman" w:eastAsia="宋体" w:cs="Times New Roman"/>
          <w:sz w:val="18"/>
          <w:szCs w:val="18"/>
        </w:rPr>
      </w:pPr>
      <w:r>
        <w:rPr>
          <w:rFonts w:hint="default" w:ascii="Times New Roman" w:hAnsi="Times New Roman" w:cs="Times New Roman"/>
          <w:sz w:val="28"/>
        </w:rPr>
        <w:t>填报单位：</w:t>
      </w:r>
    </w:p>
    <w:tbl>
      <w:tblPr>
        <w:tblStyle w:val="7"/>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8"/>
        <w:gridCol w:w="1390"/>
        <w:gridCol w:w="1674"/>
        <w:gridCol w:w="823"/>
        <w:gridCol w:w="708"/>
        <w:gridCol w:w="851"/>
        <w:gridCol w:w="1417"/>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27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姓  名</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tc>
        <w:tc>
          <w:tcPr>
            <w:tcW w:w="1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性别</w:t>
            </w:r>
          </w:p>
        </w:tc>
        <w:tc>
          <w:tcPr>
            <w:tcW w:w="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民族</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出生日期</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27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入党时间</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tc>
        <w:tc>
          <w:tcPr>
            <w:tcW w:w="1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参加工作时间</w:t>
            </w:r>
          </w:p>
        </w:tc>
        <w:tc>
          <w:tcPr>
            <w:tcW w:w="153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所在</w:t>
            </w:r>
            <w:r>
              <w:rPr>
                <w:rFonts w:hint="default" w:ascii="Times New Roman" w:hAnsi="Times New Roman" w:cs="Times New Roman"/>
                <w:bCs/>
                <w:sz w:val="24"/>
                <w:szCs w:val="24"/>
              </w:rPr>
              <w:t>支部</w:t>
            </w:r>
          </w:p>
        </w:tc>
        <w:tc>
          <w:tcPr>
            <w:tcW w:w="280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27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党内外</w:t>
            </w: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职　务</w:t>
            </w:r>
          </w:p>
        </w:tc>
        <w:tc>
          <w:tcPr>
            <w:tcW w:w="8253" w:type="dxa"/>
            <w:gridSpan w:val="7"/>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27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推荐</w:t>
            </w:r>
            <w:r>
              <w:rPr>
                <w:rFonts w:hint="default" w:ascii="Times New Roman" w:hAnsi="Times New Roman" w:cs="Times New Roman"/>
                <w:bCs/>
                <w:sz w:val="24"/>
                <w:szCs w:val="24"/>
              </w:rPr>
              <w:t>类型</w:t>
            </w:r>
          </w:p>
        </w:tc>
        <w:tc>
          <w:tcPr>
            <w:tcW w:w="8253" w:type="dxa"/>
            <w:gridSpan w:val="7"/>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□“双带头人”标兵</w:t>
            </w:r>
            <w:r>
              <w:rPr>
                <w:rFonts w:hint="default" w:ascii="Times New Roman" w:hAnsi="Times New Roman" w:cs="Times New Roman"/>
                <w:bCs/>
                <w:sz w:val="24"/>
                <w:szCs w:val="24"/>
              </w:rPr>
              <w:t xml:space="preserve">      </w:t>
            </w:r>
            <w:r>
              <w:rPr>
                <w:rFonts w:hint="default" w:ascii="Times New Roman" w:hAnsi="Times New Roman" w:cs="Times New Roman"/>
                <w:bCs/>
                <w:sz w:val="24"/>
                <w:szCs w:val="24"/>
              </w:rPr>
              <w:t>□党务工作示范岗</w:t>
            </w:r>
            <w:r>
              <w:rPr>
                <w:rFonts w:hint="default" w:ascii="Times New Roman" w:hAnsi="Times New Roman" w:cs="Times New Roman"/>
                <w:bCs/>
                <w:sz w:val="24"/>
                <w:szCs w:val="24"/>
              </w:rPr>
              <w:t xml:space="preserve">       </w:t>
            </w:r>
            <w:r>
              <w:rPr>
                <w:rFonts w:hint="default" w:ascii="Times New Roman" w:hAnsi="Times New Roman" w:cs="Times New Roman"/>
                <w:bCs/>
                <w:sz w:val="24"/>
                <w:szCs w:val="24"/>
              </w:rPr>
              <w:t>□青年教工党员示范岗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9" w:hRule="atLeast"/>
          <w:jc w:val="center"/>
        </w:trPr>
        <w:tc>
          <w:tcPr>
            <w:tcW w:w="127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基</w:t>
            </w: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本</w:t>
            </w: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情</w:t>
            </w: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况</w:t>
            </w:r>
          </w:p>
        </w:tc>
        <w:tc>
          <w:tcPr>
            <w:tcW w:w="8253" w:type="dxa"/>
            <w:gridSpan w:val="7"/>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bCs/>
                <w:sz w:val="24"/>
                <w:szCs w:val="24"/>
              </w:rPr>
            </w:pPr>
            <w:r>
              <w:rPr>
                <w:rFonts w:hint="default" w:ascii="Times New Roman" w:hAnsi="Times New Roman" w:cs="Times New Roman"/>
                <w:bCs/>
                <w:sz w:val="24"/>
                <w:szCs w:val="24"/>
              </w:rPr>
              <w:t>体现满足基本条件的证明材料（500字以内）</w:t>
            </w: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p>
            <w:pPr>
              <w:snapToGrid w:val="0"/>
              <w:rPr>
                <w:rFonts w:hint="default" w:ascii="Times New Roman" w:hAnsi="Times New Roman" w:cs="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6" w:hRule="atLeast"/>
          <w:jc w:val="center"/>
        </w:trPr>
        <w:tc>
          <w:tcPr>
            <w:tcW w:w="127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曾</w:t>
            </w: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获</w:t>
            </w: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奖</w:t>
            </w: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励</w:t>
            </w:r>
          </w:p>
        </w:tc>
        <w:tc>
          <w:tcPr>
            <w:tcW w:w="8253" w:type="dxa"/>
            <w:gridSpan w:val="7"/>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3" w:hRule="atLeast"/>
          <w:jc w:val="center"/>
        </w:trPr>
        <w:tc>
          <w:tcPr>
            <w:tcW w:w="127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主</w:t>
            </w: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要</w:t>
            </w: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事</w:t>
            </w: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p>
          <w:p>
            <w:pPr>
              <w:snapToGrid w:val="0"/>
              <w:jc w:val="center"/>
              <w:rPr>
                <w:rFonts w:hint="default" w:ascii="Times New Roman" w:hAnsi="Times New Roman" w:cs="Times New Roman"/>
                <w:bCs/>
                <w:sz w:val="24"/>
                <w:szCs w:val="24"/>
              </w:rPr>
            </w:pPr>
            <w:r>
              <w:rPr>
                <w:rFonts w:hint="default" w:ascii="Times New Roman" w:hAnsi="Times New Roman" w:cs="Times New Roman"/>
                <w:bCs/>
                <w:sz w:val="24"/>
                <w:szCs w:val="24"/>
              </w:rPr>
              <w:t>迹</w:t>
            </w:r>
          </w:p>
          <w:p>
            <w:pPr>
              <w:snapToGrid w:val="0"/>
              <w:jc w:val="center"/>
              <w:rPr>
                <w:rFonts w:hint="default" w:ascii="Times New Roman" w:hAnsi="Times New Roman" w:cs="Times New Roman"/>
                <w:sz w:val="24"/>
                <w:szCs w:val="24"/>
              </w:rPr>
            </w:pPr>
          </w:p>
        </w:tc>
        <w:tc>
          <w:tcPr>
            <w:tcW w:w="8253" w:type="dxa"/>
            <w:gridSpan w:val="7"/>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sz w:val="24"/>
                <w:szCs w:val="24"/>
              </w:rPr>
            </w:pPr>
            <w:r>
              <w:rPr>
                <w:rFonts w:hint="default" w:ascii="Times New Roman" w:hAnsi="Times New Roman" w:cs="Times New Roman"/>
                <w:sz w:val="24"/>
                <w:szCs w:val="24"/>
              </w:rPr>
              <w:t>（简明扼要，突出特色，700字以内）</w:t>
            </w: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9" w:hRule="atLeast"/>
          <w:jc w:val="center"/>
        </w:trPr>
        <w:tc>
          <w:tcPr>
            <w:tcW w:w="12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基层党委</w:t>
            </w:r>
          </w:p>
          <w:p>
            <w:pPr>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（总支）意   见</w:t>
            </w:r>
          </w:p>
        </w:tc>
        <w:tc>
          <w:tcPr>
            <w:tcW w:w="8261" w:type="dxa"/>
            <w:gridSpan w:val="8"/>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ind w:left="3557" w:leftChars="1770" w:firstLine="1271" w:firstLineChars="550"/>
              <w:rPr>
                <w:rFonts w:hint="default" w:ascii="Times New Roman" w:hAnsi="Times New Roman" w:cs="Times New Roman"/>
                <w:sz w:val="24"/>
                <w:szCs w:val="24"/>
              </w:rPr>
            </w:pPr>
            <w:r>
              <w:rPr>
                <w:rFonts w:hint="default" w:ascii="Times New Roman" w:hAnsi="Times New Roman" w:cs="Times New Roman"/>
                <w:sz w:val="24"/>
                <w:szCs w:val="24"/>
              </w:rPr>
              <w:t xml:space="preserve">盖 </w:t>
            </w:r>
            <w:r>
              <w:rPr>
                <w:rFonts w:hint="default" w:ascii="Times New Roman" w:hAnsi="Times New Roman" w:cs="Times New Roman"/>
                <w:sz w:val="24"/>
                <w:szCs w:val="24"/>
              </w:rPr>
              <w:t xml:space="preserve"> </w:t>
            </w:r>
            <w:r>
              <w:rPr>
                <w:rFonts w:hint="default" w:ascii="Times New Roman" w:hAnsi="Times New Roman" w:cs="Times New Roman"/>
                <w:sz w:val="24"/>
                <w:szCs w:val="24"/>
              </w:rPr>
              <w:t xml:space="preserve">   章</w:t>
            </w:r>
          </w:p>
          <w:p>
            <w:pPr>
              <w:snapToGrid w:val="0"/>
              <w:ind w:left="3773"/>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12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高校党委</w:t>
            </w:r>
          </w:p>
          <w:p>
            <w:pPr>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意    见</w:t>
            </w:r>
          </w:p>
        </w:tc>
        <w:tc>
          <w:tcPr>
            <w:tcW w:w="8261" w:type="dxa"/>
            <w:gridSpan w:val="8"/>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ind w:left="3557" w:leftChars="1770" w:firstLine="1271" w:firstLineChars="550"/>
              <w:rPr>
                <w:rFonts w:hint="default" w:ascii="Times New Roman" w:hAnsi="Times New Roman" w:cs="Times New Roman"/>
                <w:sz w:val="24"/>
                <w:szCs w:val="24"/>
              </w:rPr>
            </w:pPr>
            <w:r>
              <w:rPr>
                <w:rFonts w:hint="default" w:ascii="Times New Roman" w:hAnsi="Times New Roman" w:cs="Times New Roman"/>
                <w:sz w:val="24"/>
                <w:szCs w:val="24"/>
              </w:rPr>
              <w:t xml:space="preserve">盖 </w:t>
            </w:r>
            <w:r>
              <w:rPr>
                <w:rFonts w:hint="default" w:ascii="Times New Roman" w:hAnsi="Times New Roman" w:cs="Times New Roman"/>
                <w:sz w:val="24"/>
                <w:szCs w:val="24"/>
              </w:rPr>
              <w:t xml:space="preserve"> </w:t>
            </w:r>
            <w:r>
              <w:rPr>
                <w:rFonts w:hint="default" w:ascii="Times New Roman" w:hAnsi="Times New Roman" w:cs="Times New Roman"/>
                <w:sz w:val="24"/>
                <w:szCs w:val="24"/>
              </w:rPr>
              <w:t xml:space="preserve">   章</w:t>
            </w:r>
          </w:p>
          <w:p>
            <w:pPr>
              <w:snapToGrid w:val="0"/>
              <w:ind w:left="3773"/>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2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省委教育</w:t>
            </w:r>
          </w:p>
          <w:p>
            <w:pPr>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工委审批</w:t>
            </w:r>
          </w:p>
          <w:p>
            <w:pPr>
              <w:snapToGrid w:val="0"/>
              <w:jc w:val="center"/>
              <w:rPr>
                <w:rFonts w:hint="default" w:ascii="Times New Roman" w:hAnsi="Times New Roman" w:cs="Times New Roman"/>
                <w:sz w:val="24"/>
                <w:szCs w:val="24"/>
              </w:rPr>
            </w:pPr>
            <w:r>
              <w:rPr>
                <w:rFonts w:hint="default" w:ascii="Times New Roman" w:hAnsi="Times New Roman" w:cs="Times New Roman"/>
                <w:sz w:val="24"/>
                <w:szCs w:val="24"/>
              </w:rPr>
              <w:t>意    见</w:t>
            </w:r>
          </w:p>
        </w:tc>
        <w:tc>
          <w:tcPr>
            <w:tcW w:w="8261" w:type="dxa"/>
            <w:gridSpan w:val="8"/>
            <w:tcBorders>
              <w:top w:val="single" w:color="auto" w:sz="4" w:space="0"/>
              <w:left w:val="single" w:color="auto" w:sz="4" w:space="0"/>
              <w:bottom w:val="single" w:color="auto" w:sz="4" w:space="0"/>
              <w:right w:val="single" w:color="auto" w:sz="4" w:space="0"/>
            </w:tcBorders>
          </w:tcPr>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rPr>
                <w:rFonts w:hint="default" w:ascii="Times New Roman" w:hAnsi="Times New Roman" w:cs="Times New Roman"/>
                <w:sz w:val="24"/>
                <w:szCs w:val="24"/>
              </w:rPr>
            </w:pPr>
          </w:p>
          <w:p>
            <w:pPr>
              <w:snapToGrid w:val="0"/>
              <w:ind w:left="3557" w:leftChars="1770" w:firstLine="1271" w:firstLineChars="550"/>
              <w:rPr>
                <w:rFonts w:hint="default" w:ascii="Times New Roman" w:hAnsi="Times New Roman" w:cs="Times New Roman"/>
                <w:sz w:val="24"/>
                <w:szCs w:val="24"/>
              </w:rPr>
            </w:pPr>
            <w:r>
              <w:rPr>
                <w:rFonts w:hint="default" w:ascii="Times New Roman" w:hAnsi="Times New Roman" w:cs="Times New Roman"/>
                <w:sz w:val="24"/>
                <w:szCs w:val="24"/>
              </w:rPr>
              <w:t xml:space="preserve">盖 </w:t>
            </w:r>
            <w:r>
              <w:rPr>
                <w:rFonts w:hint="default" w:ascii="Times New Roman" w:hAnsi="Times New Roman" w:cs="Times New Roman"/>
                <w:sz w:val="24"/>
                <w:szCs w:val="24"/>
              </w:rPr>
              <w:t xml:space="preserve"> </w:t>
            </w:r>
            <w:r>
              <w:rPr>
                <w:rFonts w:hint="default" w:ascii="Times New Roman" w:hAnsi="Times New Roman" w:cs="Times New Roman"/>
                <w:sz w:val="24"/>
                <w:szCs w:val="24"/>
              </w:rPr>
              <w:t xml:space="preserve">   章</w:t>
            </w:r>
          </w:p>
          <w:p>
            <w:pPr>
              <w:snapToGrid w:val="0"/>
              <w:ind w:left="3773"/>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年    月    日</w:t>
            </w:r>
          </w:p>
        </w:tc>
      </w:tr>
    </w:tbl>
    <w:p>
      <w:pPr>
        <w:spacing w:line="400" w:lineRule="exact"/>
        <w:rPr>
          <w:rFonts w:hint="default" w:ascii="Times New Roman" w:hAnsi="Times New Roman" w:cs="Times New Roman"/>
          <w:sz w:val="28"/>
          <w:szCs w:val="28"/>
        </w:rPr>
      </w:pPr>
      <w:r>
        <w:rPr>
          <w:rFonts w:hint="default" w:ascii="Times New Roman" w:hAnsi="Times New Roman" w:cs="Times New Roman"/>
          <w:sz w:val="28"/>
          <w:szCs w:val="28"/>
        </w:rPr>
        <w:t>（请双面</w:t>
      </w:r>
      <w:r>
        <w:rPr>
          <w:rFonts w:hint="default" w:ascii="Times New Roman" w:hAnsi="Times New Roman" w:cs="Times New Roman"/>
          <w:sz w:val="28"/>
          <w:szCs w:val="28"/>
        </w:rPr>
        <w:t>打印</w:t>
      </w:r>
      <w:r>
        <w:rPr>
          <w:rFonts w:hint="default" w:ascii="Times New Roman" w:hAnsi="Times New Roman" w:cs="Times New Roman"/>
          <w:sz w:val="28"/>
          <w:szCs w:val="28"/>
        </w:rPr>
        <w:t>）</w:t>
      </w:r>
    </w:p>
    <w:sectPr>
      <w:footerReference r:id="rId3" w:type="default"/>
      <w:footerReference r:id="rId4" w:type="even"/>
      <w:pgSz w:w="11906" w:h="16838"/>
      <w:pgMar w:top="2098" w:right="1474" w:bottom="1985" w:left="1588" w:header="851" w:footer="1588" w:gutter="0"/>
      <w:cols w:space="425" w:num="1"/>
      <w:titlePg/>
      <w:docGrid w:type="linesAndChars" w:linePitch="579"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9573244"/>
      <w:docPartObj>
        <w:docPartGallery w:val="autotext"/>
      </w:docPartObj>
    </w:sdtPr>
    <w:sdtContent>
      <w:p>
        <w:pPr>
          <w:pStyle w:val="4"/>
          <w:jc w:val="right"/>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30</w:t>
        </w:r>
        <w:r>
          <w:rPr>
            <w:rFonts w:asciiTheme="minorEastAsia" w:hAnsiTheme="minorEastAsia"/>
            <w:sz w:val="28"/>
            <w:szCs w:val="28"/>
          </w:rPr>
          <w:fldChar w:fldCharType="end"/>
        </w:r>
        <w:r>
          <w:rPr>
            <w:rFonts w:hint="eastAsia" w:asciiTheme="minorEastAsia" w:hAnsiTheme="minor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281546"/>
      <w:docPartObj>
        <w:docPartGallery w:val="autotext"/>
      </w:docPartObj>
    </w:sdtPr>
    <w:sdtEndPr>
      <w:rPr>
        <w:rFonts w:asciiTheme="minorEastAsia" w:hAnsiTheme="minorEastAsia"/>
        <w:sz w:val="28"/>
        <w:szCs w:val="28"/>
      </w:rPr>
    </w:sdtEndPr>
    <w:sdtContent>
      <w:p>
        <w:pPr>
          <w:pStyle w:val="4"/>
          <w:rPr>
            <w:rFonts w:asciiTheme="minorEastAsia" w:hAnsiTheme="minorEastAsia"/>
            <w:sz w:val="28"/>
            <w:szCs w:val="28"/>
          </w:rPr>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10</w:t>
        </w:r>
        <w:r>
          <w:rPr>
            <w:rFonts w:asciiTheme="minorEastAsia" w:hAnsiTheme="minorEastAsia"/>
            <w:sz w:val="28"/>
            <w:szCs w:val="28"/>
          </w:rPr>
          <w:fldChar w:fldCharType="end"/>
        </w:r>
        <w:r>
          <w:rPr>
            <w:rFonts w:hint="eastAsia" w:asciiTheme="minorEastAsia" w:hAnsiTheme="minorEastAsia"/>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83C"/>
    <w:rsid w:val="00007E1D"/>
    <w:rsid w:val="00026573"/>
    <w:rsid w:val="00042E0B"/>
    <w:rsid w:val="00046155"/>
    <w:rsid w:val="00075B34"/>
    <w:rsid w:val="000B697C"/>
    <w:rsid w:val="00171B2C"/>
    <w:rsid w:val="001826E6"/>
    <w:rsid w:val="001C42E3"/>
    <w:rsid w:val="001F7E96"/>
    <w:rsid w:val="00270EC2"/>
    <w:rsid w:val="002C3A4B"/>
    <w:rsid w:val="0030436B"/>
    <w:rsid w:val="003526CE"/>
    <w:rsid w:val="003C3F63"/>
    <w:rsid w:val="00422841"/>
    <w:rsid w:val="00467545"/>
    <w:rsid w:val="004C7B7F"/>
    <w:rsid w:val="004E02D5"/>
    <w:rsid w:val="005275BC"/>
    <w:rsid w:val="005541C4"/>
    <w:rsid w:val="00567950"/>
    <w:rsid w:val="005849D8"/>
    <w:rsid w:val="0059446B"/>
    <w:rsid w:val="005B2AE6"/>
    <w:rsid w:val="005C0D71"/>
    <w:rsid w:val="006820A3"/>
    <w:rsid w:val="006B0AFD"/>
    <w:rsid w:val="006C3E26"/>
    <w:rsid w:val="006E377D"/>
    <w:rsid w:val="00713358"/>
    <w:rsid w:val="007A1163"/>
    <w:rsid w:val="007B483C"/>
    <w:rsid w:val="007F5A3F"/>
    <w:rsid w:val="00836E9C"/>
    <w:rsid w:val="00864CC7"/>
    <w:rsid w:val="008851BB"/>
    <w:rsid w:val="008877B2"/>
    <w:rsid w:val="008C4B2A"/>
    <w:rsid w:val="0095481D"/>
    <w:rsid w:val="00A47F96"/>
    <w:rsid w:val="00AC16DD"/>
    <w:rsid w:val="00AD320C"/>
    <w:rsid w:val="00B0776F"/>
    <w:rsid w:val="00B5790F"/>
    <w:rsid w:val="00B646FD"/>
    <w:rsid w:val="00B81A29"/>
    <w:rsid w:val="00C55DBE"/>
    <w:rsid w:val="00CD6F22"/>
    <w:rsid w:val="00D07F7E"/>
    <w:rsid w:val="00D212EE"/>
    <w:rsid w:val="00D40C0C"/>
    <w:rsid w:val="00E40177"/>
    <w:rsid w:val="00E62C68"/>
    <w:rsid w:val="00F04D30"/>
    <w:rsid w:val="11296CF7"/>
    <w:rsid w:val="1C401B41"/>
    <w:rsid w:val="28830DD0"/>
    <w:rsid w:val="2D251931"/>
    <w:rsid w:val="2E6215C7"/>
    <w:rsid w:val="3E073F77"/>
    <w:rsid w:val="485B03AC"/>
    <w:rsid w:val="51592F97"/>
    <w:rsid w:val="57B42848"/>
    <w:rsid w:val="5B74141F"/>
    <w:rsid w:val="75EE7A57"/>
    <w:rsid w:val="7CE7659B"/>
    <w:rsid w:val="7D951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imes New Roman" w:eastAsia="仿宋_GB2312" w:cs="仿宋_GB2312"/>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unhideWhenUsed/>
    <w:qFormat/>
    <w:uiPriority w:val="99"/>
    <w:pPr>
      <w:ind w:firstLine="560" w:firstLineChars="200"/>
    </w:pPr>
    <w:rPr>
      <w:rFonts w:ascii="仿宋_GB2312" w:hAnsi="Times New Roman" w:eastAsia="仿宋_GB2312" w:cs="Times New Roman"/>
      <w:sz w:val="28"/>
      <w:szCs w:val="28"/>
    </w:r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rPr>
      <w:rFonts w:eastAsia="微软雅黑"/>
      <w:kern w:val="0"/>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缩进 Char"/>
    <w:basedOn w:val="9"/>
    <w:link w:val="2"/>
    <w:qFormat/>
    <w:uiPriority w:val="99"/>
    <w:rPr>
      <w:rFonts w:ascii="仿宋_GB2312" w:hAnsi="Times New Roman" w:eastAsia="仿宋_GB2312" w:cs="Times New Roman"/>
      <w:sz w:val="28"/>
      <w:szCs w:val="28"/>
    </w:rPr>
  </w:style>
  <w:style w:type="character" w:customStyle="1" w:styleId="13">
    <w:name w:val="批注框文本 Char"/>
    <w:basedOn w:val="9"/>
    <w:link w:val="3"/>
    <w:semiHidden/>
    <w:qFormat/>
    <w:uiPriority w:val="99"/>
    <w:rPr>
      <w:sz w:val="18"/>
      <w:szCs w:val="18"/>
    </w:rPr>
  </w:style>
  <w:style w:type="character" w:customStyle="1" w:styleId="14">
    <w:name w:val="font11"/>
    <w:basedOn w:val="9"/>
    <w:qFormat/>
    <w:uiPriority w:val="0"/>
    <w:rPr>
      <w:rFonts w:hint="eastAsia" w:ascii="仿宋" w:hAnsi="仿宋" w:eastAsia="仿宋" w:cs="仿宋"/>
      <w:b/>
      <w:color w:val="000000"/>
      <w:sz w:val="32"/>
      <w:szCs w:val="32"/>
      <w:u w:val="none"/>
    </w:rPr>
  </w:style>
  <w:style w:type="character" w:customStyle="1" w:styleId="15">
    <w:name w:val="font31"/>
    <w:basedOn w:val="9"/>
    <w:qFormat/>
    <w:uiPriority w:val="0"/>
    <w:rPr>
      <w:rFonts w:hint="eastAsia" w:ascii="仿宋" w:hAnsi="仿宋" w:eastAsia="仿宋" w:cs="仿宋"/>
      <w:color w:val="000000"/>
      <w:sz w:val="32"/>
      <w:szCs w:val="32"/>
      <w:u w:val="none"/>
    </w:rPr>
  </w:style>
  <w:style w:type="paragraph" w:customStyle="1" w:styleId="16">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4453</Words>
  <Characters>25387</Characters>
  <Lines>211</Lines>
  <Paragraphs>59</Paragraphs>
  <TotalTime>20</TotalTime>
  <ScaleCrop>false</ScaleCrop>
  <LinksUpToDate>false</LinksUpToDate>
  <CharactersWithSpaces>29781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2018-11-14T00:42:00Z</dcterms:created>
  <dc:creator>admin</dc:creator>
  <cp:lastModifiedBy>DELI</cp:lastModifiedBy>
  <cp:lastPrinted>2020-09-27T03:01:00Z</cp:lastPrinted>
  <dcterms:modified xsi:type="dcterms:W3CDTF">2020-09-27T03:25:11Z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